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D3745">
      <w:pPr>
        <w:kinsoku w:val="0"/>
        <w:overflowPunct w:val="0"/>
        <w:autoSpaceDE/>
        <w:autoSpaceDN/>
        <w:adjustRightInd/>
        <w:spacing w:line="272" w:lineRule="exact"/>
        <w:jc w:val="center"/>
        <w:textAlignment w:val="baseline"/>
        <w:rPr>
          <w:b/>
          <w:bCs/>
          <w:spacing w:val="5"/>
          <w:sz w:val="25"/>
          <w:szCs w:val="25"/>
          <w:lang w:val="es-ES" w:eastAsia="es-ES"/>
        </w:rPr>
      </w:pPr>
      <w:r>
        <w:rPr>
          <w:b/>
          <w:bCs/>
          <w:spacing w:val="5"/>
          <w:sz w:val="25"/>
          <w:szCs w:val="25"/>
          <w:lang w:val="es-ES" w:eastAsia="es-ES"/>
        </w:rPr>
        <w:t>RESOLUCION No. TAT-2803-2015</w:t>
      </w:r>
    </w:p>
    <w:p w:rsidR="00000000" w:rsidRDefault="00DD3745">
      <w:pPr>
        <w:kinsoku w:val="0"/>
        <w:overflowPunct w:val="0"/>
        <w:autoSpaceDE/>
        <w:autoSpaceDN/>
        <w:adjustRightInd/>
        <w:spacing w:before="777" w:line="288" w:lineRule="exact"/>
        <w:textAlignment w:val="baseline"/>
        <w:rPr>
          <w:spacing w:val="13"/>
          <w:sz w:val="25"/>
          <w:szCs w:val="25"/>
          <w:lang w:val="es-ES" w:eastAsia="es-ES"/>
        </w:rPr>
      </w:pPr>
      <w:r>
        <w:rPr>
          <w:b/>
          <w:bCs/>
          <w:spacing w:val="13"/>
          <w:sz w:val="25"/>
          <w:szCs w:val="25"/>
          <w:lang w:val="es-ES" w:eastAsia="es-ES"/>
        </w:rPr>
        <w:t xml:space="preserve">TRIBUNAL ADMINISTRATIVO DE TRANSPORTE. </w:t>
      </w:r>
      <w:r>
        <w:rPr>
          <w:spacing w:val="13"/>
          <w:sz w:val="25"/>
          <w:szCs w:val="25"/>
          <w:lang w:val="es-ES" w:eastAsia="es-ES"/>
        </w:rPr>
        <w:t>San José, a las 10:50</w:t>
      </w:r>
    </w:p>
    <w:p w:rsidR="00000000" w:rsidRDefault="00DD3745">
      <w:pPr>
        <w:tabs>
          <w:tab w:val="left" w:leader="hyphen" w:pos="8712"/>
        </w:tabs>
        <w:kinsoku w:val="0"/>
        <w:overflowPunct w:val="0"/>
        <w:autoSpaceDE/>
        <w:autoSpaceDN/>
        <w:adjustRightInd/>
        <w:spacing w:before="51" w:line="288" w:lineRule="exact"/>
        <w:textAlignment w:val="baseline"/>
        <w:rPr>
          <w:spacing w:val="1"/>
          <w:sz w:val="25"/>
          <w:szCs w:val="25"/>
          <w:lang w:val="es-ES" w:eastAsia="es-ES"/>
        </w:rPr>
      </w:pPr>
      <w:r>
        <w:rPr>
          <w:spacing w:val="1"/>
          <w:sz w:val="25"/>
          <w:szCs w:val="25"/>
          <w:lang w:val="es-ES" w:eastAsia="es-ES"/>
        </w:rPr>
        <w:t>horas del día Veinte de</w:t>
      </w:r>
      <w:r>
        <w:rPr>
          <w:spacing w:val="1"/>
          <w:sz w:val="25"/>
          <w:szCs w:val="25"/>
          <w:lang w:val="es-ES" w:eastAsia="es-ES"/>
        </w:rPr>
        <w:t xml:space="preserve"> Noviembre del Dos Mil Quince.</w:t>
      </w:r>
      <w:r>
        <w:rPr>
          <w:spacing w:val="1"/>
          <w:sz w:val="25"/>
          <w:szCs w:val="25"/>
          <w:lang w:val="es-ES" w:eastAsia="es-ES"/>
        </w:rPr>
        <w:tab/>
      </w:r>
    </w:p>
    <w:p w:rsidR="00000000" w:rsidRPr="000166C0" w:rsidRDefault="00DD3745">
      <w:pPr>
        <w:kinsoku w:val="0"/>
        <w:overflowPunct w:val="0"/>
        <w:autoSpaceDE/>
        <w:autoSpaceDN/>
        <w:adjustRightInd/>
        <w:spacing w:before="371" w:line="346" w:lineRule="exact"/>
        <w:ind w:right="504"/>
        <w:jc w:val="both"/>
        <w:textAlignment w:val="baseline"/>
        <w:rPr>
          <w:b/>
          <w:sz w:val="24"/>
          <w:szCs w:val="24"/>
          <w:lang w:eastAsia="en-US"/>
        </w:rPr>
      </w:pPr>
      <w:r>
        <w:rPr>
          <w:spacing w:val="6"/>
          <w:sz w:val="25"/>
          <w:szCs w:val="25"/>
          <w:lang w:val="es-ES" w:eastAsia="es-ES"/>
        </w:rPr>
        <w:t xml:space="preserve">Se conoce por este medio de </w:t>
      </w:r>
      <w:r w:rsidRPr="000166C0">
        <w:rPr>
          <w:b/>
          <w:i/>
          <w:iCs/>
          <w:spacing w:val="6"/>
          <w:sz w:val="25"/>
          <w:szCs w:val="25"/>
          <w:lang w:val="es-ES" w:eastAsia="es-ES"/>
        </w:rPr>
        <w:t>Recurso de Apelación</w:t>
      </w:r>
      <w:r>
        <w:rPr>
          <w:i/>
          <w:iCs/>
          <w:spacing w:val="6"/>
          <w:sz w:val="25"/>
          <w:szCs w:val="25"/>
          <w:lang w:val="es-ES" w:eastAsia="es-ES"/>
        </w:rPr>
        <w:t xml:space="preserve"> </w:t>
      </w:r>
      <w:r>
        <w:rPr>
          <w:spacing w:val="6"/>
          <w:sz w:val="25"/>
          <w:szCs w:val="25"/>
          <w:lang w:val="es-ES" w:eastAsia="es-ES"/>
        </w:rPr>
        <w:t xml:space="preserve">en subsidio y de </w:t>
      </w:r>
      <w:r w:rsidRPr="000166C0">
        <w:rPr>
          <w:b/>
          <w:i/>
          <w:iCs/>
          <w:spacing w:val="6"/>
          <w:sz w:val="25"/>
          <w:szCs w:val="25"/>
          <w:lang w:val="es-ES" w:eastAsia="es-ES"/>
        </w:rPr>
        <w:t>Incidente de Nulidad</w:t>
      </w:r>
      <w:r>
        <w:rPr>
          <w:i/>
          <w:iCs/>
          <w:spacing w:val="6"/>
          <w:sz w:val="25"/>
          <w:szCs w:val="25"/>
          <w:lang w:val="es-ES" w:eastAsia="es-ES"/>
        </w:rPr>
        <w:t xml:space="preserve"> </w:t>
      </w:r>
      <w:r>
        <w:rPr>
          <w:spacing w:val="6"/>
          <w:sz w:val="25"/>
          <w:szCs w:val="25"/>
          <w:lang w:val="es-ES" w:eastAsia="es-ES"/>
        </w:rPr>
        <w:t xml:space="preserve">concomitante interpuestos por el señor </w:t>
      </w:r>
      <w:r>
        <w:rPr>
          <w:b/>
          <w:bCs/>
          <w:spacing w:val="6"/>
          <w:sz w:val="25"/>
          <w:szCs w:val="25"/>
          <w:lang w:val="es-ES" w:eastAsia="es-ES"/>
        </w:rPr>
        <w:t>C</w:t>
      </w:r>
      <w:r w:rsidR="000166C0">
        <w:rPr>
          <w:b/>
          <w:bCs/>
          <w:spacing w:val="6"/>
          <w:sz w:val="25"/>
          <w:szCs w:val="25"/>
          <w:lang w:val="es-ES" w:eastAsia="es-ES"/>
        </w:rPr>
        <w:t>.M.M.</w:t>
      </w:r>
      <w:r>
        <w:rPr>
          <w:b/>
          <w:bCs/>
          <w:spacing w:val="6"/>
          <w:sz w:val="25"/>
          <w:szCs w:val="25"/>
          <w:lang w:val="es-ES" w:eastAsia="es-ES"/>
        </w:rPr>
        <w:t xml:space="preserve">, </w:t>
      </w:r>
      <w:r>
        <w:rPr>
          <w:spacing w:val="6"/>
          <w:sz w:val="25"/>
          <w:szCs w:val="25"/>
          <w:lang w:val="es-ES" w:eastAsia="es-ES"/>
        </w:rPr>
        <w:t xml:space="preserve">cédula de identidad número </w:t>
      </w:r>
      <w:r w:rsidR="000166C0">
        <w:rPr>
          <w:spacing w:val="6"/>
          <w:sz w:val="25"/>
          <w:szCs w:val="25"/>
          <w:lang w:val="es-ES" w:eastAsia="es-ES"/>
        </w:rPr>
        <w:t>…</w:t>
      </w:r>
      <w:r>
        <w:rPr>
          <w:spacing w:val="6"/>
          <w:sz w:val="25"/>
          <w:szCs w:val="25"/>
          <w:lang w:val="es-ES" w:eastAsia="es-ES"/>
        </w:rPr>
        <w:t xml:space="preserve">, en su condición de Concesionario del </w:t>
      </w:r>
      <w:r>
        <w:rPr>
          <w:spacing w:val="6"/>
          <w:sz w:val="25"/>
          <w:szCs w:val="25"/>
          <w:lang w:val="es-ES" w:eastAsia="es-ES"/>
        </w:rPr>
        <w:t>Servicio Público de Taxi con la Placa No. TA-</w:t>
      </w:r>
      <w:r w:rsidR="000166C0">
        <w:rPr>
          <w:spacing w:val="6"/>
          <w:sz w:val="25"/>
          <w:szCs w:val="25"/>
          <w:lang w:val="es-ES" w:eastAsia="es-ES"/>
        </w:rPr>
        <w:t>XXX</w:t>
      </w:r>
      <w:r>
        <w:rPr>
          <w:spacing w:val="6"/>
          <w:sz w:val="25"/>
          <w:szCs w:val="25"/>
          <w:lang w:val="es-ES" w:eastAsia="es-ES"/>
        </w:rPr>
        <w:t xml:space="preserve">, contra el Artículo No. 7.1.9 de la Sesión Ordinaria No. 58-2010 del 24 de Noviembre del 2010, dictado por la Junta Directiva del Consejo de Transporte Público.- </w:t>
      </w:r>
      <w:r w:rsidRPr="000166C0">
        <w:rPr>
          <w:b/>
          <w:i/>
          <w:iCs/>
          <w:spacing w:val="6"/>
          <w:sz w:val="25"/>
          <w:szCs w:val="25"/>
          <w:lang w:val="es-ES" w:eastAsia="es-ES"/>
        </w:rPr>
        <w:t>Expediente Administrativo No. TAT-316-14.</w:t>
      </w:r>
      <w:r w:rsidRPr="000166C0">
        <w:rPr>
          <w:b/>
          <w:i/>
          <w:iCs/>
          <w:spacing w:val="6"/>
          <w:sz w:val="25"/>
          <w:szCs w:val="25"/>
          <w:lang w:val="es-ES" w:eastAsia="es-ES"/>
        </w:rPr>
        <w:noBreakHyphen/>
      </w:r>
    </w:p>
    <w:p w:rsidR="00000000" w:rsidRPr="000166C0" w:rsidRDefault="00DD3745">
      <w:pPr>
        <w:kinsoku w:val="0"/>
        <w:overflowPunct w:val="0"/>
        <w:autoSpaceDE/>
        <w:autoSpaceDN/>
        <w:adjustRightInd/>
        <w:spacing w:before="412" w:line="292" w:lineRule="exact"/>
        <w:jc w:val="center"/>
        <w:textAlignment w:val="baseline"/>
        <w:rPr>
          <w:b/>
          <w:i/>
          <w:iCs/>
          <w:spacing w:val="7"/>
          <w:sz w:val="25"/>
          <w:szCs w:val="25"/>
          <w:lang w:val="es-ES" w:eastAsia="es-ES"/>
        </w:rPr>
      </w:pPr>
      <w:r w:rsidRPr="000166C0">
        <w:rPr>
          <w:b/>
          <w:i/>
          <w:iCs/>
          <w:spacing w:val="7"/>
          <w:sz w:val="25"/>
          <w:szCs w:val="25"/>
          <w:lang w:val="es-ES" w:eastAsia="es-ES"/>
        </w:rPr>
        <w:t>R</w:t>
      </w:r>
      <w:r w:rsidRPr="000166C0">
        <w:rPr>
          <w:b/>
          <w:i/>
          <w:iCs/>
          <w:spacing w:val="7"/>
          <w:sz w:val="25"/>
          <w:szCs w:val="25"/>
          <w:lang w:val="es-ES" w:eastAsia="es-ES"/>
        </w:rPr>
        <w:t>esultando:</w:t>
      </w:r>
    </w:p>
    <w:p w:rsidR="00000000" w:rsidRDefault="00DD3745">
      <w:pPr>
        <w:numPr>
          <w:ilvl w:val="0"/>
          <w:numId w:val="1"/>
        </w:numPr>
        <w:kinsoku w:val="0"/>
        <w:overflowPunct w:val="0"/>
        <w:autoSpaceDE/>
        <w:autoSpaceDN/>
        <w:adjustRightInd/>
        <w:spacing w:before="357" w:line="346" w:lineRule="exact"/>
        <w:ind w:right="504"/>
        <w:jc w:val="both"/>
        <w:textAlignment w:val="baseline"/>
        <w:rPr>
          <w:sz w:val="25"/>
          <w:szCs w:val="25"/>
          <w:lang w:val="es-ES" w:eastAsia="es-ES"/>
        </w:rPr>
      </w:pPr>
      <w:r>
        <w:rPr>
          <w:sz w:val="25"/>
          <w:szCs w:val="25"/>
          <w:lang w:val="es-ES" w:eastAsia="es-ES"/>
        </w:rPr>
        <w:t>Luego de los Procedimientos de mérito y mediante el Artículo No. 7.1.9 de su Sesión Ordinaria No. 58-2010 del 24 de Noviembre del 2010, la Junta Directiva del Consejo de Transporte Público dispuso Cancelar o Caducar la Concesión de Taxi Pl</w:t>
      </w:r>
      <w:r>
        <w:rPr>
          <w:sz w:val="25"/>
          <w:szCs w:val="25"/>
          <w:lang w:val="es-ES" w:eastAsia="es-ES"/>
        </w:rPr>
        <w:t>acas TA-</w:t>
      </w:r>
      <w:r w:rsidR="000166C0">
        <w:rPr>
          <w:sz w:val="25"/>
          <w:szCs w:val="25"/>
          <w:lang w:val="es-ES" w:eastAsia="es-ES"/>
        </w:rPr>
        <w:t>XXX</w:t>
      </w:r>
      <w:r>
        <w:rPr>
          <w:sz w:val="25"/>
          <w:szCs w:val="25"/>
          <w:lang w:val="es-ES" w:eastAsia="es-ES"/>
        </w:rPr>
        <w:t xml:space="preserve">, asignada al hoy Recurrente. Toda vez que se presentó y comprobó una Denuncia por supuesta Venta </w:t>
      </w:r>
      <w:r>
        <w:rPr>
          <w:i/>
          <w:iCs/>
          <w:sz w:val="25"/>
          <w:szCs w:val="25"/>
          <w:lang w:val="es-ES" w:eastAsia="es-ES"/>
        </w:rPr>
        <w:t xml:space="preserve">(Cesión Onerosa No Autorizada) </w:t>
      </w:r>
      <w:r>
        <w:rPr>
          <w:sz w:val="25"/>
          <w:szCs w:val="25"/>
          <w:lang w:val="es-ES" w:eastAsia="es-ES"/>
        </w:rPr>
        <w:t>de la misma.</w:t>
      </w:r>
    </w:p>
    <w:p w:rsidR="00000000" w:rsidRDefault="00DD3745">
      <w:pPr>
        <w:numPr>
          <w:ilvl w:val="0"/>
          <w:numId w:val="1"/>
        </w:numPr>
        <w:kinsoku w:val="0"/>
        <w:overflowPunct w:val="0"/>
        <w:autoSpaceDE/>
        <w:autoSpaceDN/>
        <w:adjustRightInd/>
        <w:spacing w:before="368" w:after="595" w:line="346" w:lineRule="exact"/>
        <w:ind w:right="504"/>
        <w:jc w:val="both"/>
        <w:textAlignment w:val="baseline"/>
        <w:rPr>
          <w:spacing w:val="5"/>
          <w:sz w:val="25"/>
          <w:szCs w:val="25"/>
          <w:lang w:val="es-ES" w:eastAsia="es-ES"/>
        </w:rPr>
      </w:pPr>
      <w:r>
        <w:rPr>
          <w:spacing w:val="5"/>
          <w:sz w:val="25"/>
          <w:szCs w:val="25"/>
          <w:lang w:val="es-ES" w:eastAsia="es-ES"/>
        </w:rPr>
        <w:t>Comunicado que fuera en fecha 26 de Enero del 2011 del Acto Final antes aludido (folio 068 del expedie</w:t>
      </w:r>
      <w:r>
        <w:rPr>
          <w:spacing w:val="5"/>
          <w:sz w:val="25"/>
          <w:szCs w:val="25"/>
          <w:lang w:val="es-ES" w:eastAsia="es-ES"/>
        </w:rPr>
        <w:t xml:space="preserve">nte del caso), mediante Memorial de fecha 1 de Febrero del 2011, presentado el día 2 de ese mes y año al Expediente No. 129500 de la Ventanilla Única del Consejo de Transporte Público, interpuso formales Recursos de Revocatoria con Apelación en subsidio y </w:t>
      </w:r>
      <w:r>
        <w:rPr>
          <w:spacing w:val="5"/>
          <w:sz w:val="25"/>
          <w:szCs w:val="25"/>
          <w:lang w:val="es-ES" w:eastAsia="es-ES"/>
        </w:rPr>
        <w:t xml:space="preserve">Nulidad concomitante contra el Artículo No. 7.1.9 de la Sesión Ordinaria No. 58-2010 del 24 de Noviembre del 2014, de la Junta Directiva del Consejo de Transporte Público. Manifestando que el Procedimiento de Caducidad y/o Cancelación estaba viciado, pues </w:t>
      </w:r>
      <w:r>
        <w:rPr>
          <w:spacing w:val="5"/>
          <w:sz w:val="25"/>
          <w:szCs w:val="25"/>
          <w:lang w:val="es-ES" w:eastAsia="es-ES"/>
        </w:rPr>
        <w:t>se llevó adelante en su ausencia y sin notificársele nada. Más no realizando mayores acotaciones en</w:t>
      </w:r>
    </w:p>
    <w:p w:rsidR="00000000" w:rsidRDefault="00DD3745">
      <w:pPr>
        <w:widowControl/>
        <w:rPr>
          <w:sz w:val="24"/>
          <w:szCs w:val="24"/>
        </w:rPr>
        <w:sectPr w:rsidR="00000000">
          <w:pgSz w:w="12134" w:h="15840"/>
          <w:pgMar w:top="1360" w:right="1116" w:bottom="120" w:left="1618" w:header="720" w:footer="720" w:gutter="0"/>
          <w:cols w:space="720"/>
          <w:noEndnote/>
        </w:sectPr>
      </w:pPr>
    </w:p>
    <w:p w:rsidR="00000000" w:rsidRDefault="00DD3745">
      <w:pPr>
        <w:kinsoku w:val="0"/>
        <w:overflowPunct w:val="0"/>
        <w:autoSpaceDE/>
        <w:autoSpaceDN/>
        <w:adjustRightInd/>
        <w:spacing w:line="296" w:lineRule="exact"/>
        <w:jc w:val="center"/>
        <w:textAlignment w:val="baseline"/>
        <w:rPr>
          <w:sz w:val="26"/>
          <w:szCs w:val="26"/>
          <w:lang w:val="es-ES" w:eastAsia="es-ES"/>
        </w:rPr>
      </w:pPr>
      <w:r>
        <w:rPr>
          <w:sz w:val="26"/>
          <w:szCs w:val="26"/>
          <w:lang w:val="es-ES" w:eastAsia="es-ES"/>
        </w:rPr>
        <w:lastRenderedPageBreak/>
        <w:t>cuanto al fondo de lo considerado para la Cancelación/Caducidad de su Concesión.</w:t>
      </w:r>
    </w:p>
    <w:p w:rsidR="00000000" w:rsidRDefault="00DD3745">
      <w:pPr>
        <w:numPr>
          <w:ilvl w:val="0"/>
          <w:numId w:val="2"/>
        </w:numPr>
        <w:kinsoku w:val="0"/>
        <w:overflowPunct w:val="0"/>
        <w:autoSpaceDE/>
        <w:autoSpaceDN/>
        <w:adjustRightInd/>
        <w:spacing w:before="322" w:line="355" w:lineRule="exact"/>
        <w:ind w:right="288"/>
        <w:jc w:val="both"/>
        <w:textAlignment w:val="baseline"/>
        <w:rPr>
          <w:sz w:val="26"/>
          <w:szCs w:val="26"/>
          <w:lang w:val="es-ES" w:eastAsia="es-ES"/>
        </w:rPr>
      </w:pPr>
      <w:r>
        <w:rPr>
          <w:sz w:val="26"/>
          <w:szCs w:val="26"/>
          <w:lang w:val="es-ES" w:eastAsia="es-ES"/>
        </w:rPr>
        <w:t>En atenció</w:t>
      </w:r>
      <w:r>
        <w:rPr>
          <w:sz w:val="26"/>
          <w:szCs w:val="26"/>
          <w:lang w:val="es-ES" w:eastAsia="es-ES"/>
        </w:rPr>
        <w:t>n a las Acciones de Primera Instancia, mediante su Acuerdo No. 7.3.39 de su Sesión Ordinaria No. 56-2014 del 02 de Octubre del 2014, con vista en el Oficio DAJ 2013-06479 de su Dirección de Asuntos Jurídicos, la Junta Directiva del Consejo de Transporte Pú</w:t>
      </w:r>
      <w:r>
        <w:rPr>
          <w:sz w:val="26"/>
          <w:szCs w:val="26"/>
          <w:lang w:val="es-ES" w:eastAsia="es-ES"/>
        </w:rPr>
        <w:t>blico Rechaza la Revocatoria y la Nulidad Primarias y dispone elevar el Caso para ante este Tribunal.</w:t>
      </w:r>
    </w:p>
    <w:p w:rsidR="00000000" w:rsidRDefault="00DD3745">
      <w:pPr>
        <w:numPr>
          <w:ilvl w:val="0"/>
          <w:numId w:val="2"/>
        </w:numPr>
        <w:kinsoku w:val="0"/>
        <w:overflowPunct w:val="0"/>
        <w:autoSpaceDE/>
        <w:autoSpaceDN/>
        <w:adjustRightInd/>
        <w:spacing w:before="341" w:line="355" w:lineRule="exact"/>
        <w:ind w:right="288"/>
        <w:jc w:val="both"/>
        <w:textAlignment w:val="baseline"/>
        <w:rPr>
          <w:sz w:val="26"/>
          <w:szCs w:val="26"/>
          <w:lang w:val="es-ES" w:eastAsia="es-ES"/>
        </w:rPr>
      </w:pPr>
      <w:r>
        <w:rPr>
          <w:sz w:val="26"/>
          <w:szCs w:val="26"/>
          <w:lang w:val="es-ES" w:eastAsia="es-ES"/>
        </w:rPr>
        <w:t>En mérito de lo anterior y en observancia de los términos y prescripciones de Ley, procede a conocer este Tribunal.</w:t>
      </w:r>
    </w:p>
    <w:p w:rsidR="00000000" w:rsidRDefault="00DD3745">
      <w:pPr>
        <w:kinsoku w:val="0"/>
        <w:overflowPunct w:val="0"/>
        <w:autoSpaceDE/>
        <w:autoSpaceDN/>
        <w:adjustRightInd/>
        <w:spacing w:before="755" w:line="291" w:lineRule="exact"/>
        <w:ind w:left="288"/>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DD3745">
      <w:pPr>
        <w:kinsoku w:val="0"/>
        <w:overflowPunct w:val="0"/>
        <w:autoSpaceDE/>
        <w:autoSpaceDN/>
        <w:adjustRightInd/>
        <w:spacing w:before="393" w:line="291" w:lineRule="exact"/>
        <w:jc w:val="center"/>
        <w:textAlignment w:val="baseline"/>
        <w:rPr>
          <w:b/>
          <w:bCs/>
          <w:i/>
          <w:iCs/>
          <w:spacing w:val="-1"/>
          <w:sz w:val="26"/>
          <w:szCs w:val="26"/>
          <w:lang w:val="es-ES" w:eastAsia="es-ES"/>
        </w:rPr>
      </w:pPr>
      <w:r>
        <w:rPr>
          <w:b/>
          <w:bCs/>
          <w:i/>
          <w:iCs/>
          <w:spacing w:val="-1"/>
          <w:sz w:val="26"/>
          <w:szCs w:val="26"/>
          <w:lang w:val="es-ES" w:eastAsia="es-ES"/>
        </w:rPr>
        <w:t>Consi</w:t>
      </w:r>
      <w:r>
        <w:rPr>
          <w:b/>
          <w:bCs/>
          <w:i/>
          <w:iCs/>
          <w:spacing w:val="-1"/>
          <w:sz w:val="26"/>
          <w:szCs w:val="26"/>
          <w:lang w:val="es-ES" w:eastAsia="es-ES"/>
        </w:rPr>
        <w:t>derando:</w:t>
      </w:r>
    </w:p>
    <w:p w:rsidR="00000000" w:rsidRDefault="00DD3745">
      <w:pPr>
        <w:numPr>
          <w:ilvl w:val="0"/>
          <w:numId w:val="3"/>
        </w:numPr>
        <w:kinsoku w:val="0"/>
        <w:overflowPunct w:val="0"/>
        <w:autoSpaceDE/>
        <w:autoSpaceDN/>
        <w:adjustRightInd/>
        <w:spacing w:before="671" w:line="355" w:lineRule="exact"/>
        <w:ind w:right="288"/>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6"/>
          <w:szCs w:val="26"/>
          <w:lang w:val="es-ES" w:eastAsia="es-ES"/>
        </w:rPr>
        <w:t>de conformidad con el Artículo 22 de la Ley Reguladora del Servicio Público de Transporte Remune</w:t>
      </w:r>
      <w:r>
        <w:rPr>
          <w:sz w:val="26"/>
          <w:szCs w:val="26"/>
          <w:lang w:val="es-ES" w:eastAsia="es-ES"/>
        </w:rPr>
        <w:t>rado de Personas en Vehículos en la Modalidad de Taxi, No. 7969 de 22 de diciembre de 1999; en relación con el artículo 181 de la Ley General de la Administración Pública y con el Dictamen de la Procuraduría General de la República No. C-037-2000 del 25 de</w:t>
      </w:r>
      <w:r>
        <w:rPr>
          <w:sz w:val="26"/>
          <w:szCs w:val="26"/>
          <w:lang w:val="es-ES" w:eastAsia="es-ES"/>
        </w:rPr>
        <w:t xml:space="preserve"> Febrero de 2000.</w:t>
      </w:r>
    </w:p>
    <w:p w:rsidR="00000000" w:rsidRDefault="00DD3745">
      <w:pPr>
        <w:numPr>
          <w:ilvl w:val="0"/>
          <w:numId w:val="3"/>
        </w:numPr>
        <w:kinsoku w:val="0"/>
        <w:overflowPunct w:val="0"/>
        <w:autoSpaceDE/>
        <w:autoSpaceDN/>
        <w:adjustRightInd/>
        <w:spacing w:before="636" w:line="355" w:lineRule="exact"/>
        <w:ind w:right="216"/>
        <w:jc w:val="both"/>
        <w:textAlignment w:val="baseline"/>
        <w:rPr>
          <w:spacing w:val="1"/>
          <w:sz w:val="26"/>
          <w:szCs w:val="26"/>
          <w:lang w:val="es-ES" w:eastAsia="es-ES"/>
        </w:rPr>
      </w:pPr>
      <w:r>
        <w:rPr>
          <w:b/>
          <w:bCs/>
          <w:spacing w:val="1"/>
          <w:sz w:val="26"/>
          <w:szCs w:val="26"/>
          <w:lang w:val="es-ES" w:eastAsia="es-ES"/>
        </w:rPr>
        <w:t xml:space="preserve">LA ADMISIBILIDAD DEL RECURSO: </w:t>
      </w:r>
      <w:r>
        <w:rPr>
          <w:b/>
          <w:bCs/>
          <w:spacing w:val="1"/>
          <w:sz w:val="26"/>
          <w:szCs w:val="26"/>
          <w:u w:val="single"/>
          <w:lang w:val="es-ES" w:eastAsia="es-ES"/>
        </w:rPr>
        <w:t>En cuanto a la Legitimación:</w:t>
      </w:r>
      <w:r>
        <w:rPr>
          <w:spacing w:val="1"/>
          <w:sz w:val="26"/>
          <w:szCs w:val="26"/>
          <w:lang w:val="es-ES" w:eastAsia="es-ES"/>
        </w:rPr>
        <w:t xml:space="preserve"> al Recurrente se le Canceló/Caducó mediante el Acuerdo Impugnado la Concesión de Taxi a él asignada, Placa TSJ-</w:t>
      </w:r>
      <w:r w:rsidR="000166C0">
        <w:rPr>
          <w:spacing w:val="1"/>
          <w:sz w:val="26"/>
          <w:szCs w:val="26"/>
          <w:lang w:val="es-ES" w:eastAsia="es-ES"/>
        </w:rPr>
        <w:t>XXX</w:t>
      </w:r>
      <w:r>
        <w:rPr>
          <w:spacing w:val="1"/>
          <w:sz w:val="26"/>
          <w:szCs w:val="26"/>
          <w:lang w:val="es-ES" w:eastAsia="es-ES"/>
        </w:rPr>
        <w:t>, por lo que cuenta con la Legitimació</w:t>
      </w:r>
      <w:r>
        <w:rPr>
          <w:spacing w:val="1"/>
          <w:sz w:val="26"/>
          <w:szCs w:val="26"/>
          <w:lang w:val="es-ES" w:eastAsia="es-ES"/>
        </w:rPr>
        <w:t xml:space="preserve">n necesaria para actuar en el presente asunto. </w:t>
      </w:r>
      <w:r>
        <w:rPr>
          <w:b/>
          <w:bCs/>
          <w:spacing w:val="1"/>
          <w:sz w:val="26"/>
          <w:szCs w:val="26"/>
          <w:u w:val="single"/>
          <w:lang w:val="es-ES" w:eastAsia="es-ES"/>
        </w:rPr>
        <w:t xml:space="preserve">En cuanto </w:t>
      </w:r>
      <w:r w:rsidRPr="000166C0">
        <w:rPr>
          <w:b/>
          <w:bCs/>
          <w:spacing w:val="1"/>
          <w:sz w:val="26"/>
          <w:szCs w:val="26"/>
          <w:u w:val="single"/>
          <w:lang w:val="es-ES" w:eastAsia="es-ES"/>
        </w:rPr>
        <w:t xml:space="preserve">al </w:t>
      </w:r>
      <w:r>
        <w:rPr>
          <w:b/>
          <w:bCs/>
          <w:spacing w:val="1"/>
          <w:sz w:val="26"/>
          <w:szCs w:val="26"/>
          <w:u w:val="single"/>
          <w:lang w:val="es-ES" w:eastAsia="es-ES"/>
        </w:rPr>
        <w:t>plazo:</w:t>
      </w:r>
      <w:r>
        <w:rPr>
          <w:spacing w:val="1"/>
          <w:sz w:val="26"/>
          <w:szCs w:val="26"/>
          <w:lang w:val="es-ES" w:eastAsia="es-ES"/>
        </w:rPr>
        <w:t xml:space="preserve"> El Recurso de Apelación fue presentado el día 2 de Febrero del 2011; habiéndose comunicado el Acto Impugnado en fecha 26 de Enero del 2011. Razó</w:t>
      </w:r>
      <w:r>
        <w:rPr>
          <w:spacing w:val="1"/>
          <w:sz w:val="26"/>
          <w:szCs w:val="26"/>
          <w:lang w:val="es-ES" w:eastAsia="es-ES"/>
        </w:rPr>
        <w:t>n por la debe tenerse como establecido dentro del plazo a que alude el Artículo No. 11 de la Ley No. 7969. -</w:t>
      </w:r>
    </w:p>
    <w:p w:rsidR="00000000" w:rsidRDefault="00DD3745">
      <w:pPr>
        <w:widowControl/>
        <w:rPr>
          <w:sz w:val="24"/>
          <w:szCs w:val="24"/>
        </w:rPr>
        <w:sectPr w:rsidR="00000000">
          <w:pgSz w:w="12134" w:h="15840"/>
          <w:pgMar w:top="2100" w:right="1270" w:bottom="914" w:left="1464" w:header="720" w:footer="720" w:gutter="0"/>
          <w:cols w:space="720"/>
          <w:noEndnote/>
        </w:sectPr>
      </w:pPr>
    </w:p>
    <w:p w:rsidR="00000000" w:rsidRDefault="00DD3745">
      <w:pPr>
        <w:kinsoku w:val="0"/>
        <w:overflowPunct w:val="0"/>
        <w:autoSpaceDE/>
        <w:autoSpaceDN/>
        <w:adjustRightInd/>
        <w:spacing w:line="320" w:lineRule="exact"/>
        <w:ind w:left="72" w:right="648"/>
        <w:jc w:val="both"/>
        <w:textAlignment w:val="baseline"/>
        <w:rPr>
          <w:sz w:val="26"/>
          <w:szCs w:val="26"/>
          <w:lang w:val="es-ES" w:eastAsia="es-ES"/>
        </w:rPr>
      </w:pPr>
      <w:r>
        <w:rPr>
          <w:b/>
          <w:bCs/>
          <w:sz w:val="26"/>
          <w:szCs w:val="26"/>
          <w:lang w:val="es-ES" w:eastAsia="es-ES"/>
        </w:rPr>
        <w:lastRenderedPageBreak/>
        <w:t xml:space="preserve">3.- SOBRE LOS HECHOS PROBADOS: </w:t>
      </w:r>
      <w:r>
        <w:rPr>
          <w:sz w:val="26"/>
          <w:szCs w:val="26"/>
          <w:lang w:val="es-ES" w:eastAsia="es-ES"/>
        </w:rPr>
        <w:t>De importancia para la decisión de este asunto, se estiman como debidamente demostrados los sigui</w:t>
      </w:r>
      <w:r>
        <w:rPr>
          <w:sz w:val="26"/>
          <w:szCs w:val="26"/>
          <w:lang w:val="es-ES" w:eastAsia="es-ES"/>
        </w:rPr>
        <w:t>entes hechos:</w:t>
      </w:r>
    </w:p>
    <w:p w:rsidR="00000000" w:rsidRDefault="00DD3745">
      <w:pPr>
        <w:numPr>
          <w:ilvl w:val="0"/>
          <w:numId w:val="4"/>
        </w:numPr>
        <w:kinsoku w:val="0"/>
        <w:overflowPunct w:val="0"/>
        <w:autoSpaceDE/>
        <w:autoSpaceDN/>
        <w:adjustRightInd/>
        <w:spacing w:before="336" w:line="348" w:lineRule="exact"/>
        <w:ind w:right="648"/>
        <w:jc w:val="both"/>
        <w:textAlignment w:val="baseline"/>
        <w:rPr>
          <w:i/>
          <w:iCs/>
          <w:sz w:val="26"/>
          <w:szCs w:val="26"/>
          <w:lang w:val="es-ES" w:eastAsia="es-ES"/>
        </w:rPr>
      </w:pPr>
      <w:r>
        <w:rPr>
          <w:i/>
          <w:iCs/>
          <w:sz w:val="26"/>
          <w:szCs w:val="26"/>
          <w:lang w:val="es-ES" w:eastAsia="es-ES"/>
        </w:rPr>
        <w:t xml:space="preserve">Que luego de los Procedimientos de mérito y mediante el Artículo No. 7.1.9 de su Sesión Ordinaria No. 58-2010 del 24 de Noviembre del 2010, la Junta Directiva del Consejo de Transporte Público dispuso Cancelar o Caducar la Concesión de </w:t>
      </w:r>
      <w:r>
        <w:rPr>
          <w:i/>
          <w:iCs/>
          <w:sz w:val="26"/>
          <w:szCs w:val="26"/>
          <w:lang w:val="es-ES" w:eastAsia="es-ES"/>
        </w:rPr>
        <w:t>Taxi Placas TSJ-</w:t>
      </w:r>
      <w:r w:rsidR="000166C0">
        <w:rPr>
          <w:i/>
          <w:iCs/>
          <w:sz w:val="26"/>
          <w:szCs w:val="26"/>
          <w:lang w:val="es-ES" w:eastAsia="es-ES"/>
        </w:rPr>
        <w:t>XXX</w:t>
      </w:r>
      <w:r>
        <w:rPr>
          <w:i/>
          <w:iCs/>
          <w:sz w:val="26"/>
          <w:szCs w:val="26"/>
          <w:lang w:val="es-ES" w:eastAsia="es-ES"/>
        </w:rPr>
        <w:t>, asignada al hoy Recurrente. Toda vez que se presentó y comprobó una Denuncia por supuesta Venta (Cesión Onerosa No Autorizada) de la misma.</w:t>
      </w:r>
    </w:p>
    <w:p w:rsidR="00000000" w:rsidRDefault="00DD3745">
      <w:pPr>
        <w:numPr>
          <w:ilvl w:val="0"/>
          <w:numId w:val="4"/>
        </w:numPr>
        <w:kinsoku w:val="0"/>
        <w:overflowPunct w:val="0"/>
        <w:autoSpaceDE/>
        <w:autoSpaceDN/>
        <w:adjustRightInd/>
        <w:spacing w:before="364" w:line="348" w:lineRule="exact"/>
        <w:ind w:right="648"/>
        <w:jc w:val="both"/>
        <w:textAlignment w:val="baseline"/>
        <w:rPr>
          <w:i/>
          <w:iCs/>
          <w:sz w:val="26"/>
          <w:szCs w:val="26"/>
          <w:lang w:val="es-ES" w:eastAsia="es-ES"/>
        </w:rPr>
      </w:pPr>
      <w:r>
        <w:rPr>
          <w:i/>
          <w:iCs/>
          <w:sz w:val="26"/>
          <w:szCs w:val="26"/>
          <w:lang w:val="es-ES" w:eastAsia="es-ES"/>
        </w:rPr>
        <w:t>Que habiéndosele comunicado en fecha 26 de Enero del 2011 el Artículo No. 7.1.9 de la Sesión O</w:t>
      </w:r>
      <w:r>
        <w:rPr>
          <w:i/>
          <w:iCs/>
          <w:sz w:val="26"/>
          <w:szCs w:val="26"/>
          <w:lang w:val="es-ES" w:eastAsia="es-ES"/>
        </w:rPr>
        <w:t>rdinaria No. 58-2010 del 24 de Noviembre del 2010, de la Junta Directiva del Consejo de Transporte Público, mediante Memorial de fecha 1 de Febrero del 2011, presentado el día 2 de ese mes y año al Expediente No. 129500 de la Ventanilla Única del Consejo d</w:t>
      </w:r>
      <w:r>
        <w:rPr>
          <w:i/>
          <w:iCs/>
          <w:sz w:val="26"/>
          <w:szCs w:val="26"/>
          <w:lang w:val="es-ES" w:eastAsia="es-ES"/>
        </w:rPr>
        <w:t>e Transporte Público, interpuso formales Recursos de Revocatoria con Apelación en subsidio y Nulidad concomitante contra el mismo. Manifestando que el Procedimiento de Caducidad y/o Cancelación estaba viciado, pues se llevó adelante en su ausencia y sin no</w:t>
      </w:r>
      <w:r>
        <w:rPr>
          <w:i/>
          <w:iCs/>
          <w:sz w:val="26"/>
          <w:szCs w:val="26"/>
          <w:lang w:val="es-ES" w:eastAsia="es-ES"/>
        </w:rPr>
        <w:t>tificársele nada. Más no realizando mayores acotaciones en cuanto al fondo de lo considerado para la Cancelación/Caducidad de su Concesión.</w:t>
      </w:r>
    </w:p>
    <w:p w:rsidR="00000000" w:rsidRDefault="00DD3745">
      <w:pPr>
        <w:numPr>
          <w:ilvl w:val="0"/>
          <w:numId w:val="4"/>
        </w:numPr>
        <w:kinsoku w:val="0"/>
        <w:overflowPunct w:val="0"/>
        <w:autoSpaceDE/>
        <w:autoSpaceDN/>
        <w:adjustRightInd/>
        <w:spacing w:before="346" w:line="348" w:lineRule="exact"/>
        <w:ind w:right="648"/>
        <w:jc w:val="both"/>
        <w:textAlignment w:val="baseline"/>
        <w:rPr>
          <w:i/>
          <w:iCs/>
          <w:sz w:val="26"/>
          <w:szCs w:val="26"/>
          <w:lang w:val="es-ES" w:eastAsia="es-ES"/>
        </w:rPr>
      </w:pPr>
      <w:r>
        <w:rPr>
          <w:i/>
          <w:iCs/>
          <w:sz w:val="26"/>
          <w:szCs w:val="26"/>
          <w:lang w:val="es-ES" w:eastAsia="es-ES"/>
        </w:rPr>
        <w:t>Que en atención a las Acciones de Primera Instancia, mediante su Acuerdo No. 7.3.39 de su Sesión Ordinaria No. 56-20</w:t>
      </w:r>
      <w:r>
        <w:rPr>
          <w:i/>
          <w:iCs/>
          <w:sz w:val="26"/>
          <w:szCs w:val="26"/>
          <w:lang w:val="es-ES" w:eastAsia="es-ES"/>
        </w:rPr>
        <w:t>14 del 02 de Octubre del 2014, con vista en el Oficio DAJ 2013-06479 de su Dirección de Asuntos Jurídicos, la Junta Directiva del Consejo de Transporte Público Rechaza la Revocatoria y la Nulidad Primarias y dispone elevar el Caso para ante este Tribunal.</w:t>
      </w:r>
    </w:p>
    <w:p w:rsidR="00000000" w:rsidRDefault="00DD3745">
      <w:pPr>
        <w:numPr>
          <w:ilvl w:val="0"/>
          <w:numId w:val="4"/>
        </w:numPr>
        <w:kinsoku w:val="0"/>
        <w:overflowPunct w:val="0"/>
        <w:autoSpaceDE/>
        <w:autoSpaceDN/>
        <w:adjustRightInd/>
        <w:spacing w:before="350" w:after="748" w:line="348" w:lineRule="exact"/>
        <w:ind w:right="648"/>
        <w:jc w:val="both"/>
        <w:textAlignment w:val="baseline"/>
        <w:rPr>
          <w:i/>
          <w:iCs/>
          <w:sz w:val="26"/>
          <w:szCs w:val="26"/>
          <w:lang w:val="es-ES" w:eastAsia="es-ES"/>
        </w:rPr>
      </w:pPr>
      <w:r>
        <w:rPr>
          <w:i/>
          <w:iCs/>
          <w:sz w:val="26"/>
          <w:szCs w:val="26"/>
          <w:lang w:val="es-ES" w:eastAsia="es-ES"/>
        </w:rPr>
        <w:t xml:space="preserve">Que conforme prueba que consta en folios del 142 al 144 del Expediente de este Caso, se determina que a manifestación del mismo Recurrente, según correo electrónico del 07 de Diciembre del 2009, él mismo Vendió (Cedió Onerosamente) su Derecho de Concesión </w:t>
      </w:r>
      <w:r>
        <w:rPr>
          <w:i/>
          <w:iCs/>
          <w:sz w:val="26"/>
          <w:szCs w:val="26"/>
          <w:lang w:val="es-ES" w:eastAsia="es-ES"/>
        </w:rPr>
        <w:t>Placas TSJ-</w:t>
      </w:r>
      <w:r w:rsidR="000166C0">
        <w:rPr>
          <w:i/>
          <w:iCs/>
          <w:sz w:val="26"/>
          <w:szCs w:val="26"/>
          <w:lang w:val="es-ES" w:eastAsia="es-ES"/>
        </w:rPr>
        <w:t>XXX</w:t>
      </w:r>
      <w:r>
        <w:rPr>
          <w:i/>
          <w:iCs/>
          <w:sz w:val="26"/>
          <w:szCs w:val="26"/>
          <w:lang w:val="es-ES" w:eastAsia="es-ES"/>
        </w:rPr>
        <w:t>, ante una Situación Familiar de Enfermedad.</w:t>
      </w:r>
    </w:p>
    <w:tbl>
      <w:tblPr>
        <w:tblW w:w="0" w:type="auto"/>
        <w:tblLayout w:type="fixed"/>
        <w:tblCellMar>
          <w:left w:w="0" w:type="dxa"/>
          <w:right w:w="0" w:type="dxa"/>
        </w:tblCellMar>
        <w:tblLook w:val="0000" w:firstRow="0" w:lastRow="0" w:firstColumn="0" w:lastColumn="0" w:noHBand="0" w:noVBand="0"/>
      </w:tblPr>
      <w:tblGrid>
        <w:gridCol w:w="8688"/>
        <w:gridCol w:w="892"/>
      </w:tblGrid>
      <w:tr w:rsidR="00000000">
        <w:tblPrEx>
          <w:tblCellMar>
            <w:top w:w="0" w:type="dxa"/>
            <w:left w:w="0" w:type="dxa"/>
            <w:bottom w:w="0" w:type="dxa"/>
            <w:right w:w="0" w:type="dxa"/>
          </w:tblCellMar>
        </w:tblPrEx>
        <w:trPr>
          <w:trHeight w:hRule="exact" w:val="2118"/>
        </w:trPr>
        <w:tc>
          <w:tcPr>
            <w:tcW w:w="8688" w:type="dxa"/>
            <w:tcBorders>
              <w:top w:val="nil"/>
              <w:left w:val="nil"/>
              <w:bottom w:val="nil"/>
              <w:right w:val="nil"/>
            </w:tcBorders>
          </w:tcPr>
          <w:p w:rsidR="00000000" w:rsidRDefault="00DD3745">
            <w:pPr>
              <w:kinsoku w:val="0"/>
              <w:overflowPunct w:val="0"/>
              <w:autoSpaceDE/>
              <w:autoSpaceDN/>
              <w:adjustRightInd/>
              <w:spacing w:line="293" w:lineRule="exact"/>
              <w:textAlignment w:val="baseline"/>
              <w:rPr>
                <w:b/>
                <w:bCs/>
                <w:sz w:val="26"/>
                <w:szCs w:val="26"/>
                <w:lang w:val="es-ES" w:eastAsia="es-ES"/>
              </w:rPr>
            </w:pPr>
            <w:r>
              <w:rPr>
                <w:b/>
                <w:bCs/>
                <w:sz w:val="26"/>
                <w:szCs w:val="26"/>
                <w:lang w:val="es-ES" w:eastAsia="es-ES"/>
              </w:rPr>
              <w:t>4.- HECHOS NO PROBADOS:</w:t>
            </w:r>
          </w:p>
          <w:p w:rsidR="00000000" w:rsidRDefault="00DD3745">
            <w:pPr>
              <w:kinsoku w:val="0"/>
              <w:overflowPunct w:val="0"/>
              <w:autoSpaceDE/>
              <w:autoSpaceDN/>
              <w:adjustRightInd/>
              <w:spacing w:before="396" w:line="300" w:lineRule="exact"/>
              <w:textAlignment w:val="baseline"/>
              <w:rPr>
                <w:sz w:val="26"/>
                <w:szCs w:val="26"/>
                <w:lang w:val="es-ES" w:eastAsia="es-ES"/>
              </w:rPr>
            </w:pPr>
            <w:r>
              <w:rPr>
                <w:sz w:val="26"/>
                <w:szCs w:val="26"/>
                <w:lang w:val="es-ES" w:eastAsia="es-ES"/>
              </w:rPr>
              <w:t xml:space="preserve">No se consigna ninguno </w:t>
            </w:r>
            <w:r>
              <w:rPr>
                <w:b/>
                <w:bCs/>
                <w:sz w:val="26"/>
                <w:szCs w:val="26"/>
                <w:lang w:val="es-ES" w:eastAsia="es-ES"/>
              </w:rPr>
              <w:t xml:space="preserve">de </w:t>
            </w:r>
            <w:r>
              <w:rPr>
                <w:sz w:val="26"/>
                <w:szCs w:val="26"/>
                <w:lang w:val="es-ES" w:eastAsia="es-ES"/>
              </w:rPr>
              <w:t>relevancia a los efectos de marras.</w:t>
            </w:r>
          </w:p>
          <w:p w:rsidR="00000000" w:rsidRDefault="00DD3745">
            <w:pPr>
              <w:kinsoku w:val="0"/>
              <w:overflowPunct w:val="0"/>
              <w:autoSpaceDE/>
              <w:autoSpaceDN/>
              <w:adjustRightInd/>
              <w:spacing w:before="532" w:after="357" w:line="230" w:lineRule="exact"/>
              <w:ind w:right="514"/>
              <w:jc w:val="right"/>
              <w:textAlignment w:val="baseline"/>
              <w:rPr>
                <w:i/>
                <w:iCs/>
                <w:sz w:val="21"/>
                <w:szCs w:val="21"/>
                <w:lang w:val="es-ES" w:eastAsia="es-ES"/>
              </w:rPr>
            </w:pPr>
          </w:p>
        </w:tc>
        <w:tc>
          <w:tcPr>
            <w:tcW w:w="892" w:type="dxa"/>
            <w:tcBorders>
              <w:top w:val="nil"/>
              <w:left w:val="nil"/>
              <w:bottom w:val="nil"/>
              <w:right w:val="nil"/>
            </w:tcBorders>
          </w:tcPr>
          <w:p w:rsidR="00000000" w:rsidRDefault="00DD3745">
            <w:pPr>
              <w:kinsoku w:val="0"/>
              <w:overflowPunct w:val="0"/>
              <w:autoSpaceDE/>
              <w:autoSpaceDN/>
              <w:adjustRightInd/>
              <w:spacing w:before="44" w:after="14"/>
              <w:ind w:right="4"/>
              <w:jc w:val="center"/>
              <w:textAlignment w:val="baseline"/>
              <w:rPr>
                <w:sz w:val="24"/>
                <w:szCs w:val="24"/>
              </w:rPr>
            </w:pPr>
          </w:p>
        </w:tc>
      </w:tr>
    </w:tbl>
    <w:p w:rsidR="00000000" w:rsidRDefault="00DD3745">
      <w:pPr>
        <w:widowControl/>
        <w:rPr>
          <w:sz w:val="24"/>
          <w:szCs w:val="24"/>
        </w:rPr>
        <w:sectPr w:rsidR="00000000">
          <w:pgSz w:w="12134" w:h="15840"/>
          <w:pgMar w:top="1400" w:right="874" w:bottom="210" w:left="1680" w:header="720" w:footer="720" w:gutter="0"/>
          <w:cols w:space="720"/>
          <w:noEndnote/>
        </w:sectPr>
      </w:pPr>
    </w:p>
    <w:p w:rsidR="00000000" w:rsidRPr="000166C0" w:rsidRDefault="00DD3745">
      <w:pPr>
        <w:kinsoku w:val="0"/>
        <w:overflowPunct w:val="0"/>
        <w:autoSpaceDE/>
        <w:autoSpaceDN/>
        <w:adjustRightInd/>
        <w:spacing w:before="13" w:after="345" w:line="292" w:lineRule="exact"/>
        <w:textAlignment w:val="baseline"/>
        <w:rPr>
          <w:b/>
          <w:spacing w:val="5"/>
          <w:sz w:val="26"/>
          <w:szCs w:val="26"/>
          <w:lang w:val="es-ES" w:eastAsia="es-ES"/>
        </w:rPr>
      </w:pPr>
      <w:r w:rsidRPr="000166C0">
        <w:rPr>
          <w:b/>
          <w:spacing w:val="5"/>
          <w:sz w:val="26"/>
          <w:szCs w:val="26"/>
          <w:lang w:val="es-ES" w:eastAsia="es-ES"/>
        </w:rPr>
        <w:lastRenderedPageBreak/>
        <w:t>5.- SOBRE EL FONDO</w:t>
      </w:r>
    </w:p>
    <w:p w:rsidR="00000000" w:rsidRDefault="00DD3745">
      <w:pPr>
        <w:widowControl/>
        <w:rPr>
          <w:sz w:val="24"/>
          <w:szCs w:val="24"/>
        </w:rPr>
        <w:sectPr w:rsidR="00000000">
          <w:pgSz w:w="12134" w:h="15840"/>
          <w:pgMar w:top="1380" w:right="7536" w:bottom="1135" w:left="1718" w:header="720" w:footer="720" w:gutter="0"/>
          <w:cols w:space="720"/>
          <w:noEndnote/>
        </w:sectPr>
      </w:pPr>
    </w:p>
    <w:p w:rsidR="00000000" w:rsidRDefault="00DD3745">
      <w:pPr>
        <w:kinsoku w:val="0"/>
        <w:overflowPunct w:val="0"/>
        <w:autoSpaceDE/>
        <w:autoSpaceDN/>
        <w:adjustRightInd/>
        <w:spacing w:line="347" w:lineRule="exact"/>
        <w:ind w:right="72"/>
        <w:jc w:val="both"/>
        <w:textAlignment w:val="baseline"/>
        <w:rPr>
          <w:spacing w:val="1"/>
          <w:sz w:val="26"/>
          <w:szCs w:val="26"/>
          <w:lang w:val="es-ES" w:eastAsia="es-ES"/>
        </w:rPr>
      </w:pPr>
      <w:r>
        <w:rPr>
          <w:spacing w:val="1"/>
          <w:sz w:val="26"/>
          <w:szCs w:val="26"/>
          <w:lang w:val="es-ES" w:eastAsia="es-ES"/>
        </w:rPr>
        <w:t xml:space="preserve">En la especie estamos frente a un Caso en el cual un Concesionario designado de Taxi ve Cancelado o Caducado su Derecho de Concesión ante una Denuncia Comprobada de Venta </w:t>
      </w:r>
      <w:r>
        <w:rPr>
          <w:i/>
          <w:iCs/>
          <w:spacing w:val="1"/>
          <w:sz w:val="26"/>
          <w:szCs w:val="26"/>
          <w:lang w:val="es-ES" w:eastAsia="es-ES"/>
        </w:rPr>
        <w:t xml:space="preserve">(Cesión Onerosa) </w:t>
      </w:r>
      <w:r>
        <w:rPr>
          <w:spacing w:val="1"/>
          <w:sz w:val="26"/>
          <w:szCs w:val="26"/>
          <w:lang w:val="es-ES" w:eastAsia="es-ES"/>
        </w:rPr>
        <w:t xml:space="preserve">de su Derecho referido. Lo cual es absolutamente prohibido entratándose de un Derecho Fuera del Comercio de los Hombres, de un Derecho No Propio del Concesionario, sino que Asignado </w:t>
      </w:r>
      <w:r>
        <w:rPr>
          <w:i/>
          <w:iCs/>
          <w:spacing w:val="1"/>
          <w:sz w:val="26"/>
          <w:szCs w:val="26"/>
          <w:lang w:val="es-ES" w:eastAsia="es-ES"/>
        </w:rPr>
        <w:t xml:space="preserve">lntuito Personae </w:t>
      </w:r>
      <w:r>
        <w:rPr>
          <w:spacing w:val="1"/>
          <w:sz w:val="26"/>
          <w:szCs w:val="26"/>
          <w:lang w:val="es-ES" w:eastAsia="es-ES"/>
        </w:rPr>
        <w:t>y que, en lo real, pertenece al Estado. Son un Derecho Pe</w:t>
      </w:r>
      <w:r>
        <w:rPr>
          <w:spacing w:val="1"/>
          <w:sz w:val="26"/>
          <w:szCs w:val="26"/>
          <w:lang w:val="es-ES" w:eastAsia="es-ES"/>
        </w:rPr>
        <w:t xml:space="preserve">rsonal, No </w:t>
      </w:r>
      <w:r>
        <w:rPr>
          <w:spacing w:val="1"/>
          <w:sz w:val="26"/>
          <w:szCs w:val="26"/>
          <w:u w:val="single"/>
          <w:lang w:val="es-ES" w:eastAsia="es-ES"/>
        </w:rPr>
        <w:t>Negociable.</w:t>
      </w:r>
      <w:r>
        <w:rPr>
          <w:spacing w:val="1"/>
          <w:sz w:val="26"/>
          <w:szCs w:val="26"/>
          <w:lang w:val="es-ES" w:eastAsia="es-ES"/>
        </w:rPr>
        <w:t xml:space="preserve"> Son Derechos de Uso Especial. La doctrina define el </w:t>
      </w:r>
      <w:r>
        <w:rPr>
          <w:i/>
          <w:iCs/>
          <w:spacing w:val="1"/>
          <w:sz w:val="26"/>
          <w:szCs w:val="26"/>
          <w:lang w:val="es-ES" w:eastAsia="es-ES"/>
        </w:rPr>
        <w:t xml:space="preserve">Uso Especial </w:t>
      </w:r>
      <w:r>
        <w:rPr>
          <w:spacing w:val="1"/>
          <w:sz w:val="26"/>
          <w:szCs w:val="26"/>
          <w:lang w:val="es-ES" w:eastAsia="es-ES"/>
        </w:rPr>
        <w:t xml:space="preserve">como aquél que </w:t>
      </w:r>
      <w:r>
        <w:rPr>
          <w:b/>
          <w:bCs/>
          <w:i/>
          <w:iCs/>
          <w:spacing w:val="1"/>
          <w:sz w:val="26"/>
          <w:szCs w:val="26"/>
          <w:lang w:val="es-ES" w:eastAsia="es-ES"/>
        </w:rPr>
        <w:t>"...únicamente pueden realizar aquellas personas que hayan adquirido la respectiva facultad conforme al ordenamiento jurídico correspondiente. No es un u</w:t>
      </w:r>
      <w:r>
        <w:rPr>
          <w:b/>
          <w:bCs/>
          <w:i/>
          <w:iCs/>
          <w:spacing w:val="1"/>
          <w:sz w:val="26"/>
          <w:szCs w:val="26"/>
          <w:lang w:val="es-ES" w:eastAsia="es-ES"/>
        </w:rPr>
        <w:t xml:space="preserve">so "general" de la colectividad, sino un uso "privativo", "exclusivo", que ejercen personas "determinadas". Contrariamente al uso "común", no se trata de una potestad correspondiente al hombre por su sola calidad de tal. El uso "especial", al contrario de </w:t>
      </w:r>
      <w:r>
        <w:rPr>
          <w:b/>
          <w:bCs/>
          <w:i/>
          <w:iCs/>
          <w:spacing w:val="1"/>
          <w:sz w:val="26"/>
          <w:szCs w:val="26"/>
          <w:lang w:val="es-ES" w:eastAsia="es-ES"/>
        </w:rPr>
        <w:t xml:space="preserve">lo que ocurre con el uso "común", no tiene por objeto, principal e inmediato, satisfacer necesidades físicas e indispensables para la vida misma, ni permitir el desarrollo de la personalidad humana con referencia al ámbito de la libertad, sino aumentar la </w:t>
      </w:r>
      <w:r>
        <w:rPr>
          <w:b/>
          <w:bCs/>
          <w:i/>
          <w:iCs/>
          <w:spacing w:val="1"/>
          <w:sz w:val="26"/>
          <w:szCs w:val="26"/>
          <w:lang w:val="es-ES" w:eastAsia="es-ES"/>
        </w:rPr>
        <w:t xml:space="preserve">esfera de acción y el poderío económico del individuo. Entre los diversos usos especiales del dominio público pueden mencionarse: la derivación de aguas para irrigación, para usos industriales; la explotación de transporte de bienes de dominio público; la </w:t>
      </w:r>
      <w:r>
        <w:rPr>
          <w:b/>
          <w:bCs/>
          <w:i/>
          <w:iCs/>
          <w:spacing w:val="1"/>
          <w:sz w:val="26"/>
          <w:szCs w:val="26"/>
          <w:lang w:val="es-ES" w:eastAsia="es-ES"/>
        </w:rPr>
        <w:t xml:space="preserve">exhibición y ventas de objetos en las aceras, autorizada a personas determinadas y en sitios determinados; etc..."(MARIENHOFF, </w:t>
      </w:r>
      <w:r>
        <w:rPr>
          <w:i/>
          <w:iCs/>
          <w:spacing w:val="1"/>
          <w:sz w:val="26"/>
          <w:szCs w:val="26"/>
          <w:lang w:val="es-ES" w:eastAsia="es-ES"/>
        </w:rPr>
        <w:t xml:space="preserve">Miguel. "DOMINIO PUBLICO". Editorial Valerio Abeledo, Buenos Aires, Argentina, 1955, pág. 55). </w:t>
      </w:r>
      <w:r>
        <w:rPr>
          <w:spacing w:val="1"/>
          <w:sz w:val="26"/>
          <w:szCs w:val="26"/>
          <w:lang w:val="es-ES" w:eastAsia="es-ES"/>
        </w:rPr>
        <w:t xml:space="preserve">Siendo preclaro que en la especie </w:t>
      </w:r>
      <w:r>
        <w:rPr>
          <w:spacing w:val="1"/>
          <w:sz w:val="26"/>
          <w:szCs w:val="26"/>
          <w:lang w:val="es-ES" w:eastAsia="es-ES"/>
        </w:rPr>
        <w:t>a los Folios Nos. 142 a 144 del Expediente de este Asunto consta un Correo Electrónico del Concesionario por el cual hace saber a la Administración que efectivamente Vendió su Derecho de Concesión ante la Necesidad de Obtener Dinero para una Atención Médic</w:t>
      </w:r>
      <w:r>
        <w:rPr>
          <w:spacing w:val="1"/>
          <w:sz w:val="26"/>
          <w:szCs w:val="26"/>
          <w:lang w:val="es-ES" w:eastAsia="es-ES"/>
        </w:rPr>
        <w:t>a Necesaria de su Hija Menor. No siendo ya su Titular y habiendo salido la misma de su ámbito personal.</w:t>
      </w:r>
    </w:p>
    <w:p w:rsidR="00000000" w:rsidRDefault="00DD3745">
      <w:pPr>
        <w:kinsoku w:val="0"/>
        <w:overflowPunct w:val="0"/>
        <w:autoSpaceDE/>
        <w:autoSpaceDN/>
        <w:adjustRightInd/>
        <w:spacing w:before="354" w:line="349" w:lineRule="exact"/>
        <w:ind w:right="72"/>
        <w:jc w:val="both"/>
        <w:textAlignment w:val="baseline"/>
        <w:rPr>
          <w:sz w:val="26"/>
          <w:szCs w:val="26"/>
          <w:lang w:val="es-ES" w:eastAsia="es-ES"/>
        </w:rPr>
      </w:pPr>
      <w:r>
        <w:rPr>
          <w:sz w:val="26"/>
          <w:szCs w:val="26"/>
          <w:lang w:val="es-ES" w:eastAsia="es-ES"/>
        </w:rPr>
        <w:t>Así las cosas y ante la confesión de parte referida, es claro que no aplica mayor o ninguna defensa y que la falta sancionada por el Consejo de Transpor</w:t>
      </w:r>
      <w:r>
        <w:rPr>
          <w:sz w:val="26"/>
          <w:szCs w:val="26"/>
          <w:lang w:val="es-ES" w:eastAsia="es-ES"/>
        </w:rPr>
        <w:t>te Público ha sido meritoria y debida y así, pese a las situaciones motivantes de la Venta de su Concesión, ello no excusa, justifica y/o demerita lo actuado en consecuencia. No visualizándose cómo pese a su reconocimiento de lo actuado indebidamente, el C</w:t>
      </w:r>
      <w:r>
        <w:rPr>
          <w:sz w:val="26"/>
          <w:szCs w:val="26"/>
          <w:lang w:val="es-ES" w:eastAsia="es-ES"/>
        </w:rPr>
        <w:t xml:space="preserve">oncesionario venga </w:t>
      </w:r>
      <w:r>
        <w:rPr>
          <w:i/>
          <w:iCs/>
          <w:sz w:val="26"/>
          <w:szCs w:val="26"/>
          <w:lang w:val="es-ES" w:eastAsia="es-ES"/>
        </w:rPr>
        <w:t xml:space="preserve">a posteriori </w:t>
      </w:r>
      <w:r>
        <w:rPr>
          <w:sz w:val="26"/>
          <w:szCs w:val="26"/>
          <w:lang w:val="es-ES" w:eastAsia="es-ES"/>
        </w:rPr>
        <w:t>y a sabiendas de su actuar, a Recurrir de lo que</w:t>
      </w:r>
    </w:p>
    <w:p w:rsidR="00000000" w:rsidRDefault="00DD3745">
      <w:pPr>
        <w:widowControl/>
        <w:rPr>
          <w:sz w:val="24"/>
          <w:szCs w:val="24"/>
        </w:rPr>
        <w:sectPr w:rsidR="00000000">
          <w:type w:val="continuous"/>
          <w:pgSz w:w="12134" w:h="15840"/>
          <w:pgMar w:top="1380" w:right="1468" w:bottom="1135" w:left="1666" w:header="720" w:footer="720" w:gutter="0"/>
          <w:cols w:space="720"/>
          <w:noEndnote/>
        </w:sectPr>
      </w:pPr>
    </w:p>
    <w:p w:rsidR="00000000" w:rsidRDefault="00DD3745">
      <w:pPr>
        <w:kinsoku w:val="0"/>
        <w:overflowPunct w:val="0"/>
        <w:autoSpaceDE/>
        <w:autoSpaceDN/>
        <w:adjustRightInd/>
        <w:spacing w:line="345" w:lineRule="exact"/>
        <w:jc w:val="both"/>
        <w:textAlignment w:val="baseline"/>
        <w:rPr>
          <w:sz w:val="26"/>
          <w:szCs w:val="26"/>
          <w:lang w:val="es-ES" w:eastAsia="es-ES"/>
        </w:rPr>
      </w:pPr>
      <w:r>
        <w:rPr>
          <w:sz w:val="26"/>
          <w:szCs w:val="26"/>
          <w:lang w:val="es-ES" w:eastAsia="es-ES"/>
        </w:rPr>
        <w:lastRenderedPageBreak/>
        <w:t>meritoriamente se ha dispuesto como consecuencia debida y natural de su actuar impropio (Caducidad o Cancelación por Venta de Concesión).</w:t>
      </w:r>
    </w:p>
    <w:p w:rsidR="00000000" w:rsidRDefault="00DD3745">
      <w:pPr>
        <w:kinsoku w:val="0"/>
        <w:overflowPunct w:val="0"/>
        <w:autoSpaceDE/>
        <w:autoSpaceDN/>
        <w:adjustRightInd/>
        <w:spacing w:before="337" w:line="350" w:lineRule="exact"/>
        <w:jc w:val="both"/>
        <w:textAlignment w:val="baseline"/>
        <w:rPr>
          <w:sz w:val="26"/>
          <w:szCs w:val="26"/>
          <w:lang w:val="es-ES" w:eastAsia="es-ES"/>
        </w:rPr>
      </w:pPr>
      <w:r>
        <w:rPr>
          <w:sz w:val="26"/>
          <w:szCs w:val="26"/>
          <w:lang w:val="es-ES" w:eastAsia="es-ES"/>
        </w:rPr>
        <w:t>Es más, al no ser D</w:t>
      </w:r>
      <w:r w:rsidR="000166C0">
        <w:rPr>
          <w:sz w:val="26"/>
          <w:szCs w:val="26"/>
          <w:lang w:val="es-ES" w:eastAsia="es-ES"/>
        </w:rPr>
        <w:t>.C.M.</w:t>
      </w:r>
      <w:r>
        <w:rPr>
          <w:sz w:val="26"/>
          <w:szCs w:val="26"/>
          <w:lang w:val="es-ES" w:eastAsia="es-ES"/>
        </w:rPr>
        <w:t xml:space="preserve"> el titular de la Concesión, adolecería</w:t>
      </w:r>
      <w:r>
        <w:rPr>
          <w:sz w:val="26"/>
          <w:szCs w:val="26"/>
          <w:lang w:val="es-ES" w:eastAsia="es-ES"/>
        </w:rPr>
        <w:t xml:space="preserve"> </w:t>
      </w:r>
      <w:r>
        <w:rPr>
          <w:i/>
          <w:iCs/>
          <w:sz w:val="26"/>
          <w:szCs w:val="26"/>
          <w:lang w:val="es-ES" w:eastAsia="es-ES"/>
        </w:rPr>
        <w:t xml:space="preserve">—además- </w:t>
      </w:r>
      <w:r>
        <w:rPr>
          <w:sz w:val="26"/>
          <w:szCs w:val="26"/>
          <w:lang w:val="es-ES" w:eastAsia="es-ES"/>
        </w:rPr>
        <w:t>de Legitimación debida para Impugnar y/o Reclamar sobre un Derecho que ya no le pertenece.</w:t>
      </w:r>
    </w:p>
    <w:p w:rsidR="00000000" w:rsidRDefault="00DD3745">
      <w:pPr>
        <w:kinsoku w:val="0"/>
        <w:overflowPunct w:val="0"/>
        <w:autoSpaceDE/>
        <w:autoSpaceDN/>
        <w:adjustRightInd/>
        <w:spacing w:before="335" w:line="350" w:lineRule="exact"/>
        <w:jc w:val="both"/>
        <w:textAlignment w:val="baseline"/>
        <w:rPr>
          <w:sz w:val="26"/>
          <w:szCs w:val="26"/>
          <w:lang w:val="es-ES" w:eastAsia="es-ES"/>
        </w:rPr>
      </w:pPr>
      <w:r>
        <w:rPr>
          <w:sz w:val="26"/>
          <w:szCs w:val="26"/>
          <w:lang w:val="es-ES" w:eastAsia="es-ES"/>
        </w:rPr>
        <w:t>Unido a lo anterior, el recurrente se centra en impugnar el Acuerdo Final emitido en su relación y el Procedimiento precedente, debido a que no se le notif</w:t>
      </w:r>
      <w:r>
        <w:rPr>
          <w:sz w:val="26"/>
          <w:szCs w:val="26"/>
          <w:lang w:val="es-ES" w:eastAsia="es-ES"/>
        </w:rPr>
        <w:t>icó meritoriamente. Y ante ello lo que ha presentado la Dirección de Asuntos Jurídicos en su Oficio DAJ 2013006479 del 12 de Diciembre del 2013, como fundamento del Acto de Rechazo de la Revocatoria y Nulidad primaria, nos parece meritorio y pertinente par</w:t>
      </w:r>
      <w:r>
        <w:rPr>
          <w:sz w:val="26"/>
          <w:szCs w:val="26"/>
          <w:lang w:val="es-ES" w:eastAsia="es-ES"/>
        </w:rPr>
        <w:t>a Rechazar también en esta instancia los argumentos del Recurrente.</w:t>
      </w:r>
    </w:p>
    <w:p w:rsidR="00000000" w:rsidRDefault="00DD3745">
      <w:pPr>
        <w:kinsoku w:val="0"/>
        <w:overflowPunct w:val="0"/>
        <w:autoSpaceDE/>
        <w:autoSpaceDN/>
        <w:adjustRightInd/>
        <w:spacing w:before="411" w:line="300" w:lineRule="exact"/>
        <w:jc w:val="both"/>
        <w:textAlignment w:val="baseline"/>
        <w:rPr>
          <w:b/>
          <w:bCs/>
          <w:spacing w:val="-2"/>
          <w:sz w:val="26"/>
          <w:szCs w:val="26"/>
          <w:lang w:val="es-ES" w:eastAsia="es-ES"/>
        </w:rPr>
      </w:pPr>
      <w:r>
        <w:rPr>
          <w:b/>
          <w:bCs/>
          <w:spacing w:val="-2"/>
          <w:sz w:val="26"/>
          <w:szCs w:val="26"/>
          <w:lang w:val="es-ES" w:eastAsia="es-ES"/>
        </w:rPr>
        <w:t>NULIDAD:</w:t>
      </w:r>
    </w:p>
    <w:p w:rsidR="00000000" w:rsidRDefault="00DD3745">
      <w:pPr>
        <w:kinsoku w:val="0"/>
        <w:overflowPunct w:val="0"/>
        <w:autoSpaceDE/>
        <w:autoSpaceDN/>
        <w:adjustRightInd/>
        <w:spacing w:line="346" w:lineRule="exact"/>
        <w:jc w:val="both"/>
        <w:textAlignment w:val="baseline"/>
        <w:rPr>
          <w:sz w:val="26"/>
          <w:szCs w:val="26"/>
          <w:lang w:val="es-ES" w:eastAsia="es-ES"/>
        </w:rPr>
      </w:pPr>
      <w:r>
        <w:rPr>
          <w:sz w:val="26"/>
          <w:szCs w:val="26"/>
          <w:lang w:val="es-ES" w:eastAsia="es-ES"/>
        </w:rPr>
        <w:t xml:space="preserve">En cuanto al aspecto </w:t>
      </w:r>
      <w:r w:rsidRPr="000166C0">
        <w:rPr>
          <w:bCs/>
          <w:sz w:val="26"/>
          <w:szCs w:val="26"/>
          <w:lang w:val="es-ES" w:eastAsia="es-ES"/>
        </w:rPr>
        <w:t xml:space="preserve">de la Nulidad </w:t>
      </w:r>
      <w:r w:rsidRPr="000166C0">
        <w:rPr>
          <w:sz w:val="26"/>
          <w:szCs w:val="26"/>
          <w:lang w:val="es-ES" w:eastAsia="es-ES"/>
        </w:rPr>
        <w:t xml:space="preserve">planteada, tanto por la accesoriedad de la misma, como por el hecho </w:t>
      </w:r>
      <w:r w:rsidRPr="000166C0">
        <w:rPr>
          <w:bCs/>
          <w:sz w:val="26"/>
          <w:szCs w:val="26"/>
          <w:lang w:val="es-ES" w:eastAsia="es-ES"/>
        </w:rPr>
        <w:t xml:space="preserve">de que </w:t>
      </w:r>
      <w:r w:rsidRPr="000166C0">
        <w:rPr>
          <w:i/>
          <w:iCs/>
          <w:sz w:val="26"/>
          <w:szCs w:val="26"/>
          <w:lang w:val="es-ES" w:eastAsia="es-ES"/>
        </w:rPr>
        <w:t xml:space="preserve">—esta vez- </w:t>
      </w:r>
      <w:r w:rsidRPr="000166C0">
        <w:rPr>
          <w:sz w:val="26"/>
          <w:szCs w:val="26"/>
          <w:lang w:val="es-ES" w:eastAsia="es-ES"/>
        </w:rPr>
        <w:t>este Tribunal no observa la existencia de algú</w:t>
      </w:r>
      <w:r w:rsidRPr="000166C0">
        <w:rPr>
          <w:sz w:val="26"/>
          <w:szCs w:val="26"/>
          <w:lang w:val="es-ES" w:eastAsia="es-ES"/>
        </w:rPr>
        <w:t xml:space="preserve">n vicio o falencia </w:t>
      </w:r>
      <w:r w:rsidRPr="000166C0">
        <w:rPr>
          <w:bCs/>
          <w:sz w:val="26"/>
          <w:szCs w:val="26"/>
          <w:lang w:val="es-ES" w:eastAsia="es-ES"/>
        </w:rPr>
        <w:t xml:space="preserve">en cuanto a </w:t>
      </w:r>
      <w:r w:rsidRPr="000166C0">
        <w:rPr>
          <w:sz w:val="26"/>
          <w:szCs w:val="26"/>
          <w:lang w:val="es-ES" w:eastAsia="es-ES"/>
        </w:rPr>
        <w:t xml:space="preserve">alguno de los elementos Objetivos, Subjetivos y/o Formales que pueda </w:t>
      </w:r>
      <w:r w:rsidRPr="000166C0">
        <w:rPr>
          <w:bCs/>
          <w:sz w:val="26"/>
          <w:szCs w:val="26"/>
          <w:lang w:val="es-ES" w:eastAsia="es-ES"/>
        </w:rPr>
        <w:t>determinar algún</w:t>
      </w:r>
      <w:r w:rsidRPr="000166C0">
        <w:rPr>
          <w:sz w:val="26"/>
          <w:szCs w:val="26"/>
          <w:lang w:val="es-ES" w:eastAsia="es-ES"/>
        </w:rPr>
        <w:t xml:space="preserve"> </w:t>
      </w:r>
      <w:r>
        <w:rPr>
          <w:sz w:val="26"/>
          <w:szCs w:val="26"/>
          <w:lang w:val="es-ES" w:eastAsia="es-ES"/>
        </w:rPr>
        <w:t>Vicio Nugatorio en cuanto a lo actuado en el Caso de marras. Así como tampoco se determina alguna infracció</w:t>
      </w:r>
      <w:r>
        <w:rPr>
          <w:sz w:val="26"/>
          <w:szCs w:val="26"/>
          <w:lang w:val="es-ES" w:eastAsia="es-ES"/>
        </w:rPr>
        <w:t>n a los Derechos Fundamentales de Justicia, Debido Proceso y/o Defensa. Se determina que No Resulta como procedente la Nulidad Absoluta que también se ha cursado y atendido por este medio.</w:t>
      </w:r>
    </w:p>
    <w:p w:rsidR="00000000" w:rsidRDefault="00DD3745">
      <w:pPr>
        <w:kinsoku w:val="0"/>
        <w:overflowPunct w:val="0"/>
        <w:autoSpaceDE/>
        <w:autoSpaceDN/>
        <w:adjustRightInd/>
        <w:spacing w:before="346" w:line="350" w:lineRule="exact"/>
        <w:jc w:val="both"/>
        <w:textAlignment w:val="baseline"/>
        <w:rPr>
          <w:sz w:val="26"/>
          <w:szCs w:val="26"/>
          <w:lang w:val="es-ES" w:eastAsia="es-ES"/>
        </w:rPr>
      </w:pPr>
      <w:r>
        <w:rPr>
          <w:sz w:val="26"/>
          <w:szCs w:val="26"/>
          <w:lang w:val="es-ES" w:eastAsia="es-ES"/>
        </w:rPr>
        <w:t>Así las cosas y conforme todo lo antes referido y expuesto, lo meri</w:t>
      </w:r>
      <w:r>
        <w:rPr>
          <w:sz w:val="26"/>
          <w:szCs w:val="26"/>
          <w:lang w:val="es-ES" w:eastAsia="es-ES"/>
        </w:rPr>
        <w:t xml:space="preserve">torio es determinar la </w:t>
      </w:r>
      <w:r w:rsidRPr="000166C0">
        <w:rPr>
          <w:bCs/>
          <w:sz w:val="26"/>
          <w:szCs w:val="26"/>
          <w:lang w:val="es-ES" w:eastAsia="es-ES"/>
        </w:rPr>
        <w:t>Improcedencia</w:t>
      </w:r>
      <w:r>
        <w:rPr>
          <w:b/>
          <w:bCs/>
          <w:sz w:val="26"/>
          <w:szCs w:val="26"/>
          <w:lang w:val="es-ES" w:eastAsia="es-ES"/>
        </w:rPr>
        <w:t xml:space="preserve"> </w:t>
      </w:r>
      <w:r>
        <w:rPr>
          <w:sz w:val="26"/>
          <w:szCs w:val="26"/>
          <w:lang w:val="es-ES" w:eastAsia="es-ES"/>
        </w:rPr>
        <w:t>del Recurso de Apelación y de la Nulidad concomitante, planteados por el Interesado.</w:t>
      </w:r>
    </w:p>
    <w:p w:rsidR="00000000" w:rsidRDefault="00DD3745">
      <w:pPr>
        <w:kinsoku w:val="0"/>
        <w:overflowPunct w:val="0"/>
        <w:autoSpaceDE/>
        <w:autoSpaceDN/>
        <w:adjustRightInd/>
        <w:spacing w:before="739" w:line="300" w:lineRule="exact"/>
        <w:jc w:val="center"/>
        <w:textAlignment w:val="baseline"/>
        <w:rPr>
          <w:b/>
          <w:bCs/>
          <w:i/>
          <w:iCs/>
          <w:spacing w:val="-1"/>
          <w:sz w:val="26"/>
          <w:szCs w:val="26"/>
          <w:lang w:val="es-ES" w:eastAsia="es-ES"/>
        </w:rPr>
      </w:pPr>
      <w:r>
        <w:rPr>
          <w:b/>
          <w:bCs/>
          <w:i/>
          <w:iCs/>
          <w:spacing w:val="-1"/>
          <w:sz w:val="26"/>
          <w:szCs w:val="26"/>
          <w:lang w:val="es-ES" w:eastAsia="es-ES"/>
        </w:rPr>
        <w:t>Por Tanto</w:t>
      </w:r>
    </w:p>
    <w:p w:rsidR="00000000" w:rsidRDefault="00DD3745">
      <w:pPr>
        <w:tabs>
          <w:tab w:val="right" w:pos="8856"/>
        </w:tabs>
        <w:kinsoku w:val="0"/>
        <w:overflowPunct w:val="0"/>
        <w:autoSpaceDE/>
        <w:autoSpaceDN/>
        <w:adjustRightInd/>
        <w:spacing w:before="389" w:line="300" w:lineRule="exact"/>
        <w:textAlignment w:val="baseline"/>
        <w:rPr>
          <w:sz w:val="26"/>
          <w:szCs w:val="26"/>
          <w:lang w:val="es-ES" w:eastAsia="es-ES"/>
        </w:rPr>
      </w:pPr>
      <w:r w:rsidRPr="000166C0">
        <w:rPr>
          <w:b/>
          <w:sz w:val="26"/>
          <w:szCs w:val="26"/>
          <w:lang w:val="es-ES" w:eastAsia="es-ES"/>
        </w:rPr>
        <w:t>1.-</w:t>
      </w:r>
      <w:r>
        <w:rPr>
          <w:sz w:val="26"/>
          <w:szCs w:val="26"/>
          <w:lang w:val="es-ES" w:eastAsia="es-ES"/>
        </w:rPr>
        <w:tab/>
        <w:t xml:space="preserve">Se dispone </w:t>
      </w:r>
      <w:r>
        <w:rPr>
          <w:b/>
          <w:bCs/>
          <w:sz w:val="26"/>
          <w:szCs w:val="26"/>
          <w:u w:val="single"/>
          <w:lang w:val="es-ES" w:eastAsia="es-ES"/>
        </w:rPr>
        <w:t>RECHAZAR</w:t>
      </w:r>
      <w:r>
        <w:rPr>
          <w:sz w:val="26"/>
          <w:szCs w:val="26"/>
          <w:lang w:val="es-ES" w:eastAsia="es-ES"/>
        </w:rPr>
        <w:t xml:space="preserve"> el </w:t>
      </w:r>
      <w:r>
        <w:rPr>
          <w:b/>
          <w:bCs/>
          <w:sz w:val="26"/>
          <w:szCs w:val="26"/>
          <w:lang w:val="es-ES" w:eastAsia="es-ES"/>
        </w:rPr>
        <w:t xml:space="preserve">Recurso de Apelación </w:t>
      </w:r>
      <w:r>
        <w:rPr>
          <w:sz w:val="26"/>
          <w:szCs w:val="26"/>
          <w:lang w:val="es-ES" w:eastAsia="es-ES"/>
        </w:rPr>
        <w:t>en subsidio y el</w:t>
      </w:r>
    </w:p>
    <w:p w:rsidR="00000000" w:rsidRDefault="00DD3745">
      <w:pPr>
        <w:kinsoku w:val="0"/>
        <w:overflowPunct w:val="0"/>
        <w:autoSpaceDE/>
        <w:autoSpaceDN/>
        <w:adjustRightInd/>
        <w:spacing w:line="348" w:lineRule="exact"/>
        <w:jc w:val="both"/>
        <w:textAlignment w:val="baseline"/>
        <w:rPr>
          <w:sz w:val="26"/>
          <w:szCs w:val="26"/>
          <w:lang w:val="es-ES" w:eastAsia="es-ES"/>
        </w:rPr>
      </w:pPr>
      <w:r>
        <w:rPr>
          <w:b/>
          <w:bCs/>
          <w:i/>
          <w:iCs/>
          <w:sz w:val="26"/>
          <w:szCs w:val="26"/>
          <w:lang w:val="es-ES" w:eastAsia="es-ES"/>
        </w:rPr>
        <w:t xml:space="preserve">Incidente de Nulidad </w:t>
      </w:r>
      <w:r>
        <w:rPr>
          <w:sz w:val="26"/>
          <w:szCs w:val="26"/>
          <w:lang w:val="es-ES" w:eastAsia="es-ES"/>
        </w:rPr>
        <w:t>concomitante interpuestos por el señor</w:t>
      </w:r>
      <w:r>
        <w:rPr>
          <w:sz w:val="26"/>
          <w:szCs w:val="26"/>
          <w:lang w:val="es-ES" w:eastAsia="es-ES"/>
        </w:rPr>
        <w:t xml:space="preserve"> </w:t>
      </w:r>
      <w:r>
        <w:rPr>
          <w:b/>
          <w:bCs/>
          <w:sz w:val="26"/>
          <w:szCs w:val="26"/>
          <w:lang w:val="es-ES" w:eastAsia="es-ES"/>
        </w:rPr>
        <w:t>C</w:t>
      </w:r>
      <w:r w:rsidR="000166C0">
        <w:rPr>
          <w:b/>
          <w:bCs/>
          <w:sz w:val="26"/>
          <w:szCs w:val="26"/>
          <w:lang w:val="es-ES" w:eastAsia="es-ES"/>
        </w:rPr>
        <w:t>.M.M.</w:t>
      </w:r>
      <w:r>
        <w:rPr>
          <w:b/>
          <w:bCs/>
          <w:sz w:val="26"/>
          <w:szCs w:val="26"/>
          <w:lang w:val="es-ES" w:eastAsia="es-ES"/>
        </w:rPr>
        <w:t xml:space="preserve">, </w:t>
      </w:r>
      <w:r w:rsidRPr="000166C0">
        <w:rPr>
          <w:bCs/>
          <w:sz w:val="26"/>
          <w:szCs w:val="26"/>
          <w:lang w:val="es-ES" w:eastAsia="es-ES"/>
        </w:rPr>
        <w:t>cédula</w:t>
      </w:r>
      <w:r>
        <w:rPr>
          <w:b/>
          <w:bCs/>
          <w:sz w:val="26"/>
          <w:szCs w:val="26"/>
          <w:lang w:val="es-ES" w:eastAsia="es-ES"/>
        </w:rPr>
        <w:t xml:space="preserve"> </w:t>
      </w:r>
      <w:r>
        <w:rPr>
          <w:sz w:val="26"/>
          <w:szCs w:val="26"/>
          <w:lang w:val="es-ES" w:eastAsia="es-ES"/>
        </w:rPr>
        <w:t xml:space="preserve">de identidad número </w:t>
      </w:r>
      <w:r w:rsidR="000166C0">
        <w:rPr>
          <w:sz w:val="26"/>
          <w:szCs w:val="26"/>
          <w:lang w:val="es-ES" w:eastAsia="es-ES"/>
        </w:rPr>
        <w:t>…</w:t>
      </w:r>
      <w:r>
        <w:rPr>
          <w:sz w:val="26"/>
          <w:szCs w:val="26"/>
          <w:lang w:val="es-ES" w:eastAsia="es-ES"/>
        </w:rPr>
        <w:t>, en su condición de Concesionario del Servicio Público de Taxi con la Placa No. TSJ-</w:t>
      </w:r>
      <w:r w:rsidR="000166C0">
        <w:rPr>
          <w:sz w:val="26"/>
          <w:szCs w:val="26"/>
          <w:lang w:val="es-ES" w:eastAsia="es-ES"/>
        </w:rPr>
        <w:t>XXX</w:t>
      </w:r>
      <w:r>
        <w:rPr>
          <w:sz w:val="26"/>
          <w:szCs w:val="26"/>
          <w:lang w:val="es-ES" w:eastAsia="es-ES"/>
        </w:rPr>
        <w:t>, contra el Artículo No. 7.1.9 de la Sesión Ordinaria No. 58-2010 del 24 de Noviembre del 2010, dictado por</w:t>
      </w:r>
      <w:r>
        <w:rPr>
          <w:sz w:val="26"/>
          <w:szCs w:val="26"/>
          <w:lang w:val="es-ES" w:eastAsia="es-ES"/>
        </w:rPr>
        <w:t xml:space="preserve"> la Junta Directiva del Consejo de Transporte Público.</w:t>
      </w:r>
    </w:p>
    <w:p w:rsidR="00000000" w:rsidRDefault="00DD3745">
      <w:pPr>
        <w:widowControl/>
        <w:rPr>
          <w:sz w:val="24"/>
          <w:szCs w:val="24"/>
        </w:rPr>
        <w:sectPr w:rsidR="00000000">
          <w:pgSz w:w="12134" w:h="15840"/>
          <w:pgMar w:top="1340" w:right="1496" w:bottom="1092" w:left="1738" w:header="720" w:footer="720" w:gutter="0"/>
          <w:cols w:space="720"/>
          <w:noEndnote/>
        </w:sectPr>
      </w:pPr>
    </w:p>
    <w:p w:rsidR="00000000" w:rsidRDefault="00DD3745" w:rsidP="000166C0">
      <w:pPr>
        <w:numPr>
          <w:ilvl w:val="0"/>
          <w:numId w:val="5"/>
        </w:numPr>
        <w:kinsoku w:val="0"/>
        <w:overflowPunct w:val="0"/>
        <w:autoSpaceDE/>
        <w:autoSpaceDN/>
        <w:adjustRightInd/>
        <w:spacing w:line="352" w:lineRule="exact"/>
        <w:ind w:right="504"/>
        <w:jc w:val="both"/>
        <w:textAlignment w:val="baseline"/>
        <w:rPr>
          <w:sz w:val="26"/>
          <w:szCs w:val="26"/>
          <w:lang w:val="es-ES" w:eastAsia="es-ES"/>
        </w:rPr>
      </w:pPr>
      <w:r>
        <w:rPr>
          <w:sz w:val="26"/>
          <w:szCs w:val="26"/>
          <w:lang w:val="es-ES" w:eastAsia="es-ES"/>
        </w:rPr>
        <w:lastRenderedPageBreak/>
        <w:t>Según las disposiciones del Artículo 16 de la Ley No. 7969, rectora en la materia, se recuerda que los fallos de este Tribunal son de acatamiento inmediato y obligatorio.</w:t>
      </w:r>
    </w:p>
    <w:p w:rsidR="00000000" w:rsidRDefault="00DD3745" w:rsidP="000166C0">
      <w:pPr>
        <w:numPr>
          <w:ilvl w:val="0"/>
          <w:numId w:val="5"/>
        </w:numPr>
        <w:kinsoku w:val="0"/>
        <w:overflowPunct w:val="0"/>
        <w:autoSpaceDE/>
        <w:autoSpaceDN/>
        <w:adjustRightInd/>
        <w:spacing w:before="324" w:line="353" w:lineRule="exact"/>
        <w:ind w:right="504"/>
        <w:jc w:val="both"/>
        <w:textAlignment w:val="baseline"/>
        <w:rPr>
          <w:i/>
          <w:iCs/>
          <w:sz w:val="26"/>
          <w:szCs w:val="26"/>
          <w:lang w:val="es-ES" w:eastAsia="es-ES"/>
        </w:rPr>
      </w:pPr>
      <w:r>
        <w:rPr>
          <w:sz w:val="26"/>
          <w:szCs w:val="26"/>
          <w:lang w:val="es-ES" w:eastAsia="es-ES"/>
        </w:rPr>
        <w:t>Por c</w:t>
      </w:r>
      <w:r>
        <w:rPr>
          <w:sz w:val="26"/>
          <w:szCs w:val="26"/>
          <w:lang w:val="es-ES" w:eastAsia="es-ES"/>
        </w:rPr>
        <w:t xml:space="preserve">arecer la presente resolución de ulterior recurso en sede administrativa, de conformidad con los artículos 16 y 22, inciso c), de la Ley 7969, </w:t>
      </w:r>
      <w:r>
        <w:rPr>
          <w:i/>
          <w:iCs/>
          <w:sz w:val="26"/>
          <w:szCs w:val="26"/>
          <w:lang w:val="es-ES" w:eastAsia="es-ES"/>
        </w:rPr>
        <w:t>se da por agotada la vía administrativa.</w:t>
      </w:r>
    </w:p>
    <w:p w:rsidR="00000000" w:rsidRDefault="00DD3745">
      <w:pPr>
        <w:kinsoku w:val="0"/>
        <w:overflowPunct w:val="0"/>
        <w:autoSpaceDE/>
        <w:autoSpaceDN/>
        <w:adjustRightInd/>
        <w:spacing w:before="411" w:after="84" w:line="289" w:lineRule="exact"/>
        <w:ind w:left="1368"/>
        <w:textAlignment w:val="baseline"/>
        <w:rPr>
          <w:b/>
          <w:spacing w:val="8"/>
          <w:sz w:val="26"/>
          <w:szCs w:val="26"/>
          <w:lang w:val="es-ES" w:eastAsia="es-ES"/>
        </w:rPr>
      </w:pPr>
      <w:r w:rsidRPr="000166C0">
        <w:rPr>
          <w:b/>
          <w:spacing w:val="8"/>
          <w:sz w:val="26"/>
          <w:szCs w:val="26"/>
          <w:lang w:val="es-ES" w:eastAsia="es-ES"/>
        </w:rPr>
        <w:t>NOTIFIQUESE.</w:t>
      </w:r>
    </w:p>
    <w:p w:rsidR="000166C0" w:rsidRDefault="000166C0">
      <w:pPr>
        <w:kinsoku w:val="0"/>
        <w:overflowPunct w:val="0"/>
        <w:autoSpaceDE/>
        <w:autoSpaceDN/>
        <w:adjustRightInd/>
        <w:spacing w:before="411" w:after="84" w:line="289" w:lineRule="exact"/>
        <w:ind w:left="1368"/>
        <w:textAlignment w:val="baseline"/>
        <w:rPr>
          <w:b/>
          <w:spacing w:val="8"/>
          <w:sz w:val="26"/>
          <w:szCs w:val="26"/>
          <w:lang w:val="es-ES" w:eastAsia="es-ES"/>
        </w:rPr>
      </w:pPr>
    </w:p>
    <w:p w:rsidR="000166C0" w:rsidRPr="008127B1" w:rsidRDefault="000166C0" w:rsidP="000166C0">
      <w:pPr>
        <w:kinsoku w:val="0"/>
        <w:overflowPunct w:val="0"/>
        <w:autoSpaceDE/>
        <w:autoSpaceDN/>
        <w:adjustRightInd/>
        <w:spacing w:before="100" w:beforeAutospacing="1" w:line="808" w:lineRule="exact"/>
        <w:ind w:left="1418"/>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0166C0" w:rsidRDefault="000166C0" w:rsidP="000166C0">
      <w:pPr>
        <w:kinsoku w:val="0"/>
        <w:overflowPunct w:val="0"/>
        <w:autoSpaceDE/>
        <w:autoSpaceDN/>
        <w:adjustRightInd/>
        <w:spacing w:before="100" w:beforeAutospacing="1"/>
        <w:ind w:left="1418"/>
        <w:jc w:val="center"/>
        <w:textAlignment w:val="baseline"/>
        <w:rPr>
          <w:rStyle w:val="CharacterStyle1"/>
          <w:b/>
          <w:iCs/>
          <w:spacing w:val="5"/>
          <w:sz w:val="26"/>
          <w:szCs w:val="26"/>
        </w:rPr>
      </w:pPr>
      <w:r>
        <w:rPr>
          <w:rStyle w:val="CharacterStyle1"/>
          <w:b/>
          <w:iCs/>
          <w:spacing w:val="5"/>
          <w:sz w:val="26"/>
          <w:szCs w:val="26"/>
        </w:rPr>
        <w:t>Pr</w:t>
      </w:r>
      <w:bookmarkStart w:id="0" w:name="_GoBack"/>
      <w:bookmarkEnd w:id="0"/>
      <w:r>
        <w:rPr>
          <w:rStyle w:val="CharacterStyle1"/>
          <w:b/>
          <w:iCs/>
          <w:spacing w:val="5"/>
          <w:sz w:val="26"/>
          <w:szCs w:val="26"/>
        </w:rPr>
        <w:t>esidente</w:t>
      </w:r>
    </w:p>
    <w:p w:rsidR="000166C0" w:rsidRPr="00AE0D42" w:rsidRDefault="000166C0" w:rsidP="000166C0">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0166C0" w:rsidRDefault="000166C0" w:rsidP="000166C0">
      <w:pPr>
        <w:kinsoku w:val="0"/>
        <w:overflowPunct w:val="0"/>
        <w:autoSpaceDE/>
        <w:autoSpaceDN/>
        <w:adjustRightInd/>
        <w:ind w:left="1276"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0166C0" w:rsidRDefault="000166C0" w:rsidP="000166C0">
      <w:pPr>
        <w:kinsoku w:val="0"/>
        <w:overflowPunct w:val="0"/>
        <w:autoSpaceDE/>
        <w:autoSpaceDN/>
        <w:adjustRightInd/>
        <w:spacing w:before="228" w:after="317" w:line="276" w:lineRule="exact"/>
        <w:ind w:left="1418"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0166C0" w:rsidRPr="000166C0" w:rsidRDefault="000166C0">
      <w:pPr>
        <w:kinsoku w:val="0"/>
        <w:overflowPunct w:val="0"/>
        <w:autoSpaceDE/>
        <w:autoSpaceDN/>
        <w:adjustRightInd/>
        <w:spacing w:before="411" w:after="84" w:line="289" w:lineRule="exact"/>
        <w:ind w:left="1368"/>
        <w:textAlignment w:val="baseline"/>
        <w:rPr>
          <w:b/>
          <w:spacing w:val="8"/>
          <w:sz w:val="26"/>
          <w:szCs w:val="26"/>
          <w:lang w:val="es-ES" w:eastAsia="es-ES"/>
        </w:rPr>
      </w:pPr>
    </w:p>
    <w:p w:rsidR="00DD3745" w:rsidRDefault="00DD3745"/>
    <w:sectPr w:rsidR="00DD3745">
      <w:pgSz w:w="12134" w:h="15840"/>
      <w:pgMar w:top="1700" w:right="1017" w:bottom="140" w:left="3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D969"/>
    <w:multiLevelType w:val="singleLevel"/>
    <w:tmpl w:val="C6961ED4"/>
    <w:lvl w:ilvl="0">
      <w:start w:val="2"/>
      <w:numFmt w:val="decimal"/>
      <w:lvlText w:val="%1.-"/>
      <w:lvlJc w:val="left"/>
      <w:pPr>
        <w:tabs>
          <w:tab w:val="num" w:pos="2088"/>
        </w:tabs>
        <w:ind w:left="1368"/>
      </w:pPr>
      <w:rPr>
        <w:b/>
        <w:snapToGrid/>
        <w:sz w:val="26"/>
        <w:szCs w:val="26"/>
      </w:rPr>
    </w:lvl>
  </w:abstractNum>
  <w:abstractNum w:abstractNumId="1" w15:restartNumberingAfterBreak="0">
    <w:nsid w:val="032576AC"/>
    <w:multiLevelType w:val="singleLevel"/>
    <w:tmpl w:val="EDA0C1B6"/>
    <w:lvl w:ilvl="0">
      <w:start w:val="1"/>
      <w:numFmt w:val="decimal"/>
      <w:lvlText w:val="%1.-"/>
      <w:lvlJc w:val="left"/>
      <w:pPr>
        <w:tabs>
          <w:tab w:val="num" w:pos="720"/>
        </w:tabs>
      </w:pPr>
      <w:rPr>
        <w:b/>
        <w:snapToGrid/>
        <w:sz w:val="25"/>
        <w:szCs w:val="25"/>
      </w:rPr>
    </w:lvl>
  </w:abstractNum>
  <w:abstractNum w:abstractNumId="2" w15:restartNumberingAfterBreak="0">
    <w:nsid w:val="04FF9A1C"/>
    <w:multiLevelType w:val="singleLevel"/>
    <w:tmpl w:val="42FC8D3B"/>
    <w:lvl w:ilvl="0">
      <w:start w:val="1"/>
      <w:numFmt w:val="decimal"/>
      <w:lvlText w:val="%1.-"/>
      <w:lvlJc w:val="left"/>
      <w:pPr>
        <w:tabs>
          <w:tab w:val="num" w:pos="648"/>
        </w:tabs>
        <w:ind w:left="288"/>
      </w:pPr>
      <w:rPr>
        <w:b/>
        <w:bCs/>
        <w:snapToGrid/>
        <w:sz w:val="26"/>
        <w:szCs w:val="26"/>
      </w:rPr>
    </w:lvl>
  </w:abstractNum>
  <w:abstractNum w:abstractNumId="3" w15:restartNumberingAfterBreak="0">
    <w:nsid w:val="05A4A766"/>
    <w:multiLevelType w:val="singleLevel"/>
    <w:tmpl w:val="096CC598"/>
    <w:lvl w:ilvl="0">
      <w:start w:val="3"/>
      <w:numFmt w:val="decimal"/>
      <w:lvlText w:val="%1.-"/>
      <w:lvlJc w:val="left"/>
      <w:pPr>
        <w:tabs>
          <w:tab w:val="num" w:pos="936"/>
        </w:tabs>
        <w:ind w:left="288"/>
      </w:pPr>
      <w:rPr>
        <w:b/>
        <w:snapToGrid/>
        <w:sz w:val="26"/>
        <w:szCs w:val="26"/>
      </w:rPr>
    </w:lvl>
  </w:abstractNum>
  <w:abstractNum w:abstractNumId="4" w15:restartNumberingAfterBreak="0">
    <w:nsid w:val="0752BBE5"/>
    <w:multiLevelType w:val="singleLevel"/>
    <w:tmpl w:val="ECFE4DFA"/>
    <w:lvl w:ilvl="0">
      <w:start w:val="1"/>
      <w:numFmt w:val="lowerLetter"/>
      <w:lvlText w:val="%1.-"/>
      <w:lvlJc w:val="left"/>
      <w:pPr>
        <w:tabs>
          <w:tab w:val="num" w:pos="720"/>
        </w:tabs>
        <w:ind w:left="72"/>
      </w:pPr>
      <w:rPr>
        <w:b/>
        <w:i/>
        <w:iCs/>
        <w:snapToGrid/>
        <w:sz w:val="26"/>
        <w:szCs w:val="26"/>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C0"/>
    <w:rsid w:val="000166C0"/>
    <w:rsid w:val="00DD374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DE39C"/>
  <w14:defaultImageDpi w14:val="0"/>
  <w15:docId w15:val="{E26BD9AF-0FF2-47F5-97E0-369D9096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166C0"/>
    <w:rPr>
      <w:lang w:val="es-CR"/>
    </w:rPr>
  </w:style>
  <w:style w:type="character" w:customStyle="1" w:styleId="CharacterStyle1">
    <w:name w:val="Character Style 1"/>
    <w:uiPriority w:val="99"/>
    <w:rsid w:val="000166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1622</Words>
  <Characters>8927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2016-08-03T17:06:00Z</dcterms:created>
  <dcterms:modified xsi:type="dcterms:W3CDTF">2016-08-03T17:06:00Z</dcterms:modified>
</cp:coreProperties>
</file>